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1F9" w:rsidRPr="006F7E33" w:rsidRDefault="003331F9" w:rsidP="006F7E33">
      <w:pPr>
        <w:jc w:val="center"/>
        <w:rPr>
          <w:rFonts w:cs="Arial"/>
          <w:sz w:val="24"/>
          <w:szCs w:val="24"/>
        </w:rPr>
      </w:pPr>
      <w:bookmarkStart w:id="0" w:name="_GoBack"/>
      <w:bookmarkEnd w:id="0"/>
      <w:r w:rsidRPr="006F7E33">
        <w:rPr>
          <w:rFonts w:cs="Arial"/>
          <w:b/>
          <w:bCs/>
          <w:sz w:val="24"/>
          <w:szCs w:val="24"/>
        </w:rPr>
        <w:t>Mustervertrag einer Offenen Handelsgesellschaft (</w:t>
      </w:r>
      <w:r w:rsidR="00BB574D" w:rsidRPr="006F7E33">
        <w:rPr>
          <w:rFonts w:cs="Arial"/>
          <w:b/>
          <w:bCs/>
          <w:sz w:val="24"/>
          <w:szCs w:val="24"/>
        </w:rPr>
        <w:t>O</w:t>
      </w:r>
      <w:r w:rsidRPr="006F7E33">
        <w:rPr>
          <w:rFonts w:cs="Arial"/>
          <w:b/>
          <w:bCs/>
          <w:sz w:val="24"/>
          <w:szCs w:val="24"/>
        </w:rPr>
        <w:t>HG)</w:t>
      </w:r>
    </w:p>
    <w:p w:rsidR="00586A95" w:rsidRPr="00586A95" w:rsidRDefault="00586A95" w:rsidP="00586A95">
      <w:pPr>
        <w:rPr>
          <w:rFonts w:cs="Arial"/>
          <w:szCs w:val="22"/>
        </w:rPr>
      </w:pPr>
    </w:p>
    <w:p w:rsidR="003331F9" w:rsidRPr="00586A95" w:rsidRDefault="003331F9" w:rsidP="006F7E33">
      <w:pPr>
        <w:jc w:val="both"/>
        <w:rPr>
          <w:rFonts w:cs="Arial"/>
          <w:szCs w:val="22"/>
        </w:rPr>
      </w:pPr>
      <w:r w:rsidRPr="00586A95">
        <w:rPr>
          <w:rFonts w:cs="Arial"/>
          <w:szCs w:val="22"/>
        </w:rPr>
        <w:t>Es handelt sich hier lediglich um ein Muster eines Gesellschaftsvertrages, welches nicht auf</w:t>
      </w:r>
      <w:r w:rsidR="00BB574D" w:rsidRPr="00586A95">
        <w:rPr>
          <w:rFonts w:cs="Arial"/>
          <w:szCs w:val="22"/>
        </w:rPr>
        <w:t xml:space="preserve"> alle Erscheinungsformen einer </w:t>
      </w:r>
      <w:r w:rsidR="00586A95">
        <w:rPr>
          <w:rFonts w:cs="Arial"/>
          <w:szCs w:val="22"/>
        </w:rPr>
        <w:t>O</w:t>
      </w:r>
      <w:r w:rsidRPr="00586A95">
        <w:rPr>
          <w:rFonts w:cs="Arial"/>
          <w:szCs w:val="22"/>
        </w:rPr>
        <w:t>HG anzuwenden ist. Das Beispiel zeigt, wie der Gesellschafts</w:t>
      </w:r>
      <w:r w:rsidR="006F7E33">
        <w:rPr>
          <w:rFonts w:cs="Arial"/>
          <w:szCs w:val="22"/>
        </w:rPr>
        <w:softHyphen/>
      </w:r>
      <w:r w:rsidRPr="00586A95">
        <w:rPr>
          <w:rFonts w:cs="Arial"/>
          <w:szCs w:val="22"/>
        </w:rPr>
        <w:t>vertrag zur Errichtung einer OHG unter Einbringung des Geschäfts eines Einzel</w:t>
      </w:r>
      <w:r w:rsidR="006F7E33">
        <w:rPr>
          <w:rFonts w:cs="Arial"/>
          <w:szCs w:val="22"/>
        </w:rPr>
        <w:softHyphen/>
      </w:r>
      <w:r w:rsidRPr="00586A95">
        <w:rPr>
          <w:rFonts w:cs="Arial"/>
          <w:szCs w:val="22"/>
        </w:rPr>
        <w:t xml:space="preserve">kaufmanns aussehen kann. </w:t>
      </w:r>
    </w:p>
    <w:p w:rsidR="00586A95" w:rsidRDefault="00586A95" w:rsidP="006F7E33">
      <w:pPr>
        <w:jc w:val="both"/>
        <w:rPr>
          <w:rFonts w:cs="Arial"/>
          <w:szCs w:val="22"/>
        </w:rPr>
      </w:pPr>
    </w:p>
    <w:p w:rsidR="00586A95" w:rsidRDefault="003331F9" w:rsidP="006F7E33">
      <w:pPr>
        <w:jc w:val="both"/>
        <w:rPr>
          <w:rFonts w:cs="Arial"/>
          <w:szCs w:val="22"/>
        </w:rPr>
      </w:pPr>
      <w:r w:rsidRPr="00586A95">
        <w:rPr>
          <w:rFonts w:cs="Arial"/>
          <w:szCs w:val="22"/>
        </w:rPr>
        <w:t>Die Satzung geht v</w:t>
      </w:r>
      <w:r w:rsidR="00586A95">
        <w:rPr>
          <w:rFonts w:cs="Arial"/>
          <w:szCs w:val="22"/>
        </w:rPr>
        <w:t>on folgendem Gründungsfall aus:</w:t>
      </w:r>
    </w:p>
    <w:p w:rsidR="00586A95" w:rsidRDefault="00586A95" w:rsidP="006F7E33">
      <w:pPr>
        <w:jc w:val="both"/>
        <w:rPr>
          <w:rFonts w:cs="Arial"/>
          <w:szCs w:val="22"/>
        </w:rPr>
      </w:pPr>
    </w:p>
    <w:p w:rsidR="003331F9" w:rsidRDefault="003331F9" w:rsidP="006F7E33">
      <w:pPr>
        <w:jc w:val="both"/>
        <w:rPr>
          <w:rFonts w:cs="Arial"/>
          <w:szCs w:val="22"/>
        </w:rPr>
      </w:pPr>
      <w:r w:rsidRPr="00586A95">
        <w:rPr>
          <w:rFonts w:cs="Arial"/>
          <w:szCs w:val="22"/>
        </w:rPr>
        <w:t>Friedrich Fuchs betreibt ein florierendes im Handelsregister eingetragenes Einzelunterneh</w:t>
      </w:r>
      <w:r w:rsidR="006F7E33">
        <w:rPr>
          <w:rFonts w:cs="Arial"/>
          <w:szCs w:val="22"/>
        </w:rPr>
        <w:softHyphen/>
      </w:r>
      <w:r w:rsidRPr="00586A95">
        <w:rPr>
          <w:rFonts w:cs="Arial"/>
          <w:szCs w:val="22"/>
        </w:rPr>
        <w:t>men unter der Firma "Friedrich Fuchs- Wild- und Geflügelmetzgerei e.</w:t>
      </w:r>
      <w:r w:rsidR="00586A95">
        <w:rPr>
          <w:rFonts w:cs="Arial"/>
          <w:szCs w:val="22"/>
        </w:rPr>
        <w:t xml:space="preserve"> </w:t>
      </w:r>
      <w:r w:rsidRPr="00586A95">
        <w:rPr>
          <w:rFonts w:cs="Arial"/>
          <w:szCs w:val="22"/>
        </w:rPr>
        <w:t>K.". Herr Fuchs möchte seinen Freund Heinrich Hase als gleichbere</w:t>
      </w:r>
      <w:r w:rsidR="00586A95">
        <w:rPr>
          <w:rFonts w:cs="Arial"/>
          <w:szCs w:val="22"/>
        </w:rPr>
        <w:t>chtigten Kompagnon aufnehmen.</w:t>
      </w:r>
    </w:p>
    <w:p w:rsidR="00586A95" w:rsidRDefault="00586A95" w:rsidP="006F7E33">
      <w:pPr>
        <w:pBdr>
          <w:bottom w:val="single" w:sz="4" w:space="1" w:color="auto"/>
        </w:pBdr>
        <w:jc w:val="both"/>
        <w:rPr>
          <w:rFonts w:cs="Arial"/>
          <w:szCs w:val="22"/>
        </w:rPr>
      </w:pPr>
    </w:p>
    <w:p w:rsidR="006F7E33" w:rsidRDefault="006F7E33" w:rsidP="00586A95">
      <w:pPr>
        <w:rPr>
          <w:rFonts w:cs="Arial"/>
          <w:szCs w:val="22"/>
        </w:rPr>
      </w:pPr>
    </w:p>
    <w:p w:rsidR="006F7E33" w:rsidRDefault="006F7E33" w:rsidP="00586A95">
      <w:pPr>
        <w:rPr>
          <w:rFonts w:cs="Arial"/>
          <w:szCs w:val="22"/>
        </w:rPr>
      </w:pPr>
    </w:p>
    <w:p w:rsidR="00586A95" w:rsidRPr="00586A95" w:rsidRDefault="00586A95" w:rsidP="00586A95">
      <w:pPr>
        <w:rPr>
          <w:rFonts w:cs="Arial"/>
          <w:szCs w:val="22"/>
        </w:rPr>
      </w:pPr>
    </w:p>
    <w:p w:rsidR="00586A95" w:rsidRDefault="003331F9" w:rsidP="00586A95">
      <w:pPr>
        <w:jc w:val="center"/>
        <w:rPr>
          <w:rFonts w:cs="Arial"/>
          <w:b/>
          <w:bCs/>
          <w:szCs w:val="22"/>
        </w:rPr>
      </w:pPr>
      <w:r w:rsidRPr="00586A95">
        <w:rPr>
          <w:rFonts w:cs="Arial"/>
          <w:b/>
          <w:bCs/>
          <w:szCs w:val="22"/>
        </w:rPr>
        <w:t>§ 1 Name, Sitz</w:t>
      </w:r>
      <w:r w:rsidRPr="00586A95">
        <w:rPr>
          <w:rFonts w:cs="Arial"/>
          <w:b/>
          <w:bCs/>
          <w:szCs w:val="22"/>
        </w:rPr>
        <w:br/>
      </w:r>
    </w:p>
    <w:p w:rsidR="006F7E33" w:rsidRDefault="003331F9" w:rsidP="006F7E33">
      <w:pPr>
        <w:jc w:val="both"/>
        <w:rPr>
          <w:rFonts w:cs="Arial"/>
          <w:szCs w:val="22"/>
        </w:rPr>
      </w:pPr>
      <w:r w:rsidRPr="00586A95">
        <w:rPr>
          <w:rFonts w:cs="Arial"/>
          <w:szCs w:val="22"/>
        </w:rPr>
        <w:t>Die Gesellschafter Friedrich Fuchs und Heinrich Hase errichten unter der Firma "Fuchs &amp; Hase Wild- und Geflügelspezialitäten OHG" eine offene Handelsgesellschaft, die das von Herrn Fuchs bisher allein geführte Geschäft betreibt. Der Gesellschafter Hase haftet nicht für die im Betrieb des Geschäfts entstandenen Verbindlichkeiten des bisherigen Inhabers.</w:t>
      </w:r>
    </w:p>
    <w:p w:rsidR="003331F9" w:rsidRDefault="003331F9" w:rsidP="006F7E33">
      <w:pPr>
        <w:jc w:val="both"/>
        <w:rPr>
          <w:rFonts w:cs="Arial"/>
          <w:szCs w:val="22"/>
        </w:rPr>
      </w:pPr>
      <w:r w:rsidRPr="00586A95">
        <w:rPr>
          <w:rFonts w:cs="Arial"/>
          <w:szCs w:val="22"/>
        </w:rPr>
        <w:t>Sitz de</w:t>
      </w:r>
      <w:r w:rsidR="00520E4B" w:rsidRPr="00586A95">
        <w:rPr>
          <w:rFonts w:cs="Arial"/>
          <w:szCs w:val="22"/>
        </w:rPr>
        <w:t xml:space="preserve">r Gesellschaft ist </w:t>
      </w:r>
      <w:r w:rsidR="00586A95">
        <w:rPr>
          <w:rFonts w:cs="Arial"/>
          <w:szCs w:val="22"/>
        </w:rPr>
        <w:t>Leipzig</w:t>
      </w:r>
      <w:r w:rsidR="00520E4B" w:rsidRPr="00586A95">
        <w:rPr>
          <w:rFonts w:cs="Arial"/>
          <w:szCs w:val="22"/>
        </w:rPr>
        <w:t>.</w:t>
      </w:r>
    </w:p>
    <w:p w:rsidR="00586A95" w:rsidRPr="00586A95" w:rsidRDefault="00586A95" w:rsidP="00586A95">
      <w:pPr>
        <w:rPr>
          <w:rFonts w:cs="Arial"/>
          <w:szCs w:val="22"/>
        </w:rPr>
      </w:pPr>
    </w:p>
    <w:p w:rsidR="00586A95" w:rsidRDefault="003331F9" w:rsidP="00586A95">
      <w:pPr>
        <w:jc w:val="center"/>
        <w:rPr>
          <w:rFonts w:cs="Arial"/>
          <w:b/>
          <w:bCs/>
          <w:szCs w:val="22"/>
        </w:rPr>
      </w:pPr>
      <w:r w:rsidRPr="00586A95">
        <w:rPr>
          <w:rFonts w:cs="Arial"/>
          <w:b/>
          <w:bCs/>
          <w:szCs w:val="22"/>
        </w:rPr>
        <w:t>§ 2 Gegenstand des Unternehmens</w:t>
      </w:r>
    </w:p>
    <w:p w:rsidR="00586A95" w:rsidRPr="00586A95" w:rsidRDefault="00586A95" w:rsidP="00586A95">
      <w:pPr>
        <w:rPr>
          <w:rFonts w:cs="Arial"/>
          <w:bCs/>
          <w:szCs w:val="22"/>
        </w:rPr>
      </w:pPr>
    </w:p>
    <w:p w:rsidR="003331F9" w:rsidRPr="00586A95" w:rsidRDefault="003331F9" w:rsidP="00586A95">
      <w:pPr>
        <w:rPr>
          <w:rFonts w:cs="Arial"/>
          <w:szCs w:val="22"/>
        </w:rPr>
      </w:pPr>
      <w:r w:rsidRPr="00586A95">
        <w:rPr>
          <w:rFonts w:cs="Arial"/>
          <w:szCs w:val="22"/>
        </w:rPr>
        <w:t>Gegenstand des Unternehmens ist der Betrieb einer Wild- und Geflügelmetzgerei sowie der Groß- und Einzelhandel mit Wild und Geflügel aller Art.</w:t>
      </w:r>
      <w:r w:rsidRPr="00586A95">
        <w:rPr>
          <w:rFonts w:cs="Arial"/>
          <w:szCs w:val="22"/>
        </w:rPr>
        <w:br/>
        <w:t>Die Gesellschaft darf Zweigniederlassungen errichten und gleichartige Unternehmen erwer</w:t>
      </w:r>
      <w:r w:rsidR="006F7E33">
        <w:rPr>
          <w:rFonts w:cs="Arial"/>
          <w:szCs w:val="22"/>
        </w:rPr>
        <w:softHyphen/>
      </w:r>
      <w:r w:rsidRPr="00586A95">
        <w:rPr>
          <w:rFonts w:cs="Arial"/>
          <w:szCs w:val="22"/>
        </w:rPr>
        <w:t xml:space="preserve">ben oder sich an ihnen beteiligen. </w:t>
      </w:r>
    </w:p>
    <w:p w:rsidR="00586A95" w:rsidRPr="00586A95" w:rsidRDefault="00586A95" w:rsidP="00586A95">
      <w:pPr>
        <w:rPr>
          <w:rFonts w:cs="Arial"/>
          <w:bCs/>
          <w:szCs w:val="22"/>
        </w:rPr>
      </w:pPr>
    </w:p>
    <w:p w:rsidR="00586A95" w:rsidRDefault="003331F9" w:rsidP="00586A95">
      <w:pPr>
        <w:jc w:val="center"/>
        <w:rPr>
          <w:rFonts w:cs="Arial"/>
          <w:b/>
          <w:bCs/>
          <w:szCs w:val="22"/>
        </w:rPr>
      </w:pPr>
      <w:r w:rsidRPr="00586A95">
        <w:rPr>
          <w:rFonts w:cs="Arial"/>
          <w:b/>
          <w:bCs/>
          <w:szCs w:val="22"/>
        </w:rPr>
        <w:t>§ 3 Dauer, Geschäftsjahr</w:t>
      </w:r>
    </w:p>
    <w:p w:rsidR="00586A95" w:rsidRPr="00586A95" w:rsidRDefault="00586A95" w:rsidP="006F7E33">
      <w:pPr>
        <w:jc w:val="both"/>
        <w:rPr>
          <w:rFonts w:cs="Arial"/>
          <w:bCs/>
          <w:szCs w:val="22"/>
        </w:rPr>
      </w:pPr>
    </w:p>
    <w:p w:rsidR="00586A95" w:rsidRDefault="003331F9" w:rsidP="006F7E33">
      <w:pPr>
        <w:jc w:val="both"/>
        <w:rPr>
          <w:rFonts w:cs="Arial"/>
          <w:szCs w:val="22"/>
        </w:rPr>
      </w:pPr>
      <w:r w:rsidRPr="00586A95">
        <w:rPr>
          <w:rFonts w:cs="Arial"/>
          <w:szCs w:val="22"/>
        </w:rPr>
        <w:t>Die G</w:t>
      </w:r>
      <w:r w:rsidR="00586A95">
        <w:rPr>
          <w:rFonts w:cs="Arial"/>
          <w:szCs w:val="22"/>
        </w:rPr>
        <w:t>esellschaft beginnt mit Abschluss</w:t>
      </w:r>
      <w:r w:rsidRPr="00586A95">
        <w:rPr>
          <w:rFonts w:cs="Arial"/>
          <w:szCs w:val="22"/>
        </w:rPr>
        <w:t xml:space="preserve"> dieses Vertrages. Die Gesellschafter stimmen einer Aufnahme der Geschäftstätigkeit vor Eintragung im Handelsregister ausdrücklich zu.</w:t>
      </w:r>
    </w:p>
    <w:p w:rsidR="00586A95" w:rsidRDefault="003331F9" w:rsidP="006F7E33">
      <w:pPr>
        <w:jc w:val="both"/>
        <w:rPr>
          <w:rFonts w:cs="Arial"/>
          <w:szCs w:val="22"/>
        </w:rPr>
      </w:pPr>
      <w:r w:rsidRPr="00586A95">
        <w:rPr>
          <w:rFonts w:cs="Arial"/>
          <w:szCs w:val="22"/>
        </w:rPr>
        <w:t>Die Dauer der Gesellschaft ist nicht begrenzt.</w:t>
      </w:r>
    </w:p>
    <w:p w:rsidR="003331F9" w:rsidRDefault="003331F9" w:rsidP="00586A95">
      <w:pPr>
        <w:rPr>
          <w:rFonts w:cs="Arial"/>
          <w:szCs w:val="22"/>
        </w:rPr>
      </w:pPr>
      <w:r w:rsidRPr="00586A95">
        <w:rPr>
          <w:rFonts w:cs="Arial"/>
          <w:szCs w:val="22"/>
        </w:rPr>
        <w:t>Das Gesc</w:t>
      </w:r>
      <w:r w:rsidR="00586A95">
        <w:rPr>
          <w:rFonts w:cs="Arial"/>
          <w:szCs w:val="22"/>
        </w:rPr>
        <w:t>häftsjahr ist das Kalenderjahr.</w:t>
      </w:r>
    </w:p>
    <w:p w:rsidR="00586A95" w:rsidRPr="00586A95" w:rsidRDefault="00586A95" w:rsidP="00586A95">
      <w:pPr>
        <w:rPr>
          <w:rFonts w:cs="Arial"/>
          <w:szCs w:val="22"/>
        </w:rPr>
      </w:pPr>
    </w:p>
    <w:p w:rsidR="00586A95" w:rsidRDefault="003331F9" w:rsidP="00586A95">
      <w:pPr>
        <w:jc w:val="center"/>
        <w:rPr>
          <w:rFonts w:cs="Arial"/>
          <w:b/>
          <w:bCs/>
          <w:szCs w:val="22"/>
        </w:rPr>
      </w:pPr>
      <w:r w:rsidRPr="00586A95">
        <w:rPr>
          <w:rFonts w:cs="Arial"/>
          <w:b/>
          <w:bCs/>
          <w:szCs w:val="22"/>
        </w:rPr>
        <w:t>§ 4 Einlagen</w:t>
      </w:r>
    </w:p>
    <w:p w:rsidR="00586A95" w:rsidRDefault="00586A95" w:rsidP="00586A95">
      <w:pPr>
        <w:rPr>
          <w:rFonts w:cs="Arial"/>
          <w:szCs w:val="22"/>
        </w:rPr>
      </w:pPr>
    </w:p>
    <w:p w:rsidR="00586A95" w:rsidRDefault="003331F9" w:rsidP="006F7E33">
      <w:pPr>
        <w:jc w:val="both"/>
        <w:rPr>
          <w:rFonts w:cs="Arial"/>
          <w:szCs w:val="22"/>
        </w:rPr>
      </w:pPr>
      <w:r w:rsidRPr="00586A95">
        <w:rPr>
          <w:rFonts w:cs="Arial"/>
          <w:szCs w:val="22"/>
        </w:rPr>
        <w:t>Der Gesellschafter Friedrich Fuchs bringt in die Gesellschaft das bisher von ihm betriebene Einzelunternehmen "Friedrich Fuchs Wild- und Geflügelmetzgerei e.</w:t>
      </w:r>
      <w:r w:rsidR="00586A95">
        <w:rPr>
          <w:rFonts w:cs="Arial"/>
          <w:szCs w:val="22"/>
        </w:rPr>
        <w:t xml:space="preserve"> </w:t>
      </w:r>
      <w:r w:rsidRPr="00586A95">
        <w:rPr>
          <w:rFonts w:cs="Arial"/>
          <w:szCs w:val="22"/>
        </w:rPr>
        <w:t>K." mit allen in der zum 31.12.2001 aufgestellten Bilanz enthaltenen Aktiven und Passiven. Die erstellte Bilanz wird von den Gesellschaftern als bindend anerkannt. Der Wert der Einl</w:t>
      </w:r>
      <w:r w:rsidR="00586A95">
        <w:rPr>
          <w:rFonts w:cs="Arial"/>
          <w:szCs w:val="22"/>
        </w:rPr>
        <w:t>age von Fuchs wird mit 200.000,00</w:t>
      </w:r>
      <w:r w:rsidRPr="00586A95">
        <w:rPr>
          <w:rFonts w:cs="Arial"/>
          <w:szCs w:val="22"/>
        </w:rPr>
        <w:t xml:space="preserve"> Euro angenommen.</w:t>
      </w:r>
    </w:p>
    <w:p w:rsidR="00586A95" w:rsidRDefault="003331F9" w:rsidP="006F7E33">
      <w:pPr>
        <w:jc w:val="both"/>
        <w:rPr>
          <w:rFonts w:cs="Arial"/>
          <w:szCs w:val="22"/>
        </w:rPr>
      </w:pPr>
      <w:r w:rsidRPr="00586A95">
        <w:rPr>
          <w:rFonts w:cs="Arial"/>
          <w:szCs w:val="22"/>
        </w:rPr>
        <w:t>Der Gesellschafter Hase leistet eine Einlage von 200.000,</w:t>
      </w:r>
      <w:r w:rsidR="00586A95">
        <w:rPr>
          <w:rFonts w:cs="Arial"/>
          <w:szCs w:val="22"/>
        </w:rPr>
        <w:t>00</w:t>
      </w:r>
      <w:r w:rsidRPr="00586A95">
        <w:rPr>
          <w:rFonts w:cs="Arial"/>
          <w:szCs w:val="22"/>
        </w:rPr>
        <w:t xml:space="preserve"> Euro in bar.</w:t>
      </w:r>
    </w:p>
    <w:p w:rsidR="003331F9" w:rsidRDefault="003331F9" w:rsidP="006F7E33">
      <w:pPr>
        <w:jc w:val="both"/>
        <w:rPr>
          <w:rFonts w:cs="Arial"/>
          <w:szCs w:val="22"/>
        </w:rPr>
      </w:pPr>
      <w:r w:rsidRPr="00586A95">
        <w:rPr>
          <w:rFonts w:cs="Arial"/>
          <w:szCs w:val="22"/>
        </w:rPr>
        <w:t>Die Einlagen bilden das Festkapital der Gesellschaft und werden au</w:t>
      </w:r>
      <w:r w:rsidR="00586A95">
        <w:rPr>
          <w:rFonts w:cs="Arial"/>
          <w:szCs w:val="22"/>
        </w:rPr>
        <w:t>f festen Kapitalkonten gebucht.</w:t>
      </w:r>
    </w:p>
    <w:p w:rsidR="00586A95" w:rsidRPr="00586A95" w:rsidRDefault="00586A95" w:rsidP="00586A95">
      <w:pPr>
        <w:rPr>
          <w:rFonts w:cs="Arial"/>
          <w:szCs w:val="22"/>
        </w:rPr>
      </w:pPr>
    </w:p>
    <w:p w:rsidR="00586A95" w:rsidRDefault="003331F9" w:rsidP="00586A95">
      <w:pPr>
        <w:jc w:val="center"/>
        <w:rPr>
          <w:rFonts w:cs="Arial"/>
          <w:b/>
          <w:bCs/>
          <w:szCs w:val="22"/>
        </w:rPr>
      </w:pPr>
      <w:r w:rsidRPr="00586A95">
        <w:rPr>
          <w:rFonts w:cs="Arial"/>
          <w:b/>
          <w:bCs/>
          <w:szCs w:val="22"/>
        </w:rPr>
        <w:t>§ 5 Geschäftsführung, Vertretung</w:t>
      </w:r>
    </w:p>
    <w:p w:rsidR="00586A95" w:rsidRPr="00586A95" w:rsidRDefault="00586A95" w:rsidP="00586A95">
      <w:pPr>
        <w:jc w:val="center"/>
        <w:rPr>
          <w:rFonts w:cs="Arial"/>
          <w:bCs/>
          <w:szCs w:val="22"/>
        </w:rPr>
      </w:pPr>
    </w:p>
    <w:p w:rsidR="00586A95" w:rsidRDefault="003331F9" w:rsidP="006F7E33">
      <w:pPr>
        <w:jc w:val="both"/>
        <w:rPr>
          <w:rFonts w:cs="Arial"/>
          <w:szCs w:val="22"/>
        </w:rPr>
      </w:pPr>
      <w:r w:rsidRPr="00586A95">
        <w:rPr>
          <w:rFonts w:cs="Arial"/>
          <w:szCs w:val="22"/>
        </w:rPr>
        <w:t>Zur Geschäftsführung sind beide Gesellschafter berufen, und zwar jeweils einzeln. Beide Gesellschafter haben der Gesellschaft ihre volle Arbeitskraft zu widmen.</w:t>
      </w:r>
    </w:p>
    <w:p w:rsidR="003331F9" w:rsidRDefault="003331F9" w:rsidP="00586A95">
      <w:pPr>
        <w:rPr>
          <w:rFonts w:cs="Arial"/>
          <w:szCs w:val="22"/>
        </w:rPr>
      </w:pPr>
      <w:r w:rsidRPr="00586A95">
        <w:rPr>
          <w:rFonts w:cs="Arial"/>
          <w:szCs w:val="22"/>
        </w:rPr>
        <w:t>Die Gesellschaft wird durch jeden der beiden G</w:t>
      </w:r>
      <w:r w:rsidR="00586A95">
        <w:rPr>
          <w:rFonts w:cs="Arial"/>
          <w:szCs w:val="22"/>
        </w:rPr>
        <w:t>esellschafter allein vertreten.</w:t>
      </w:r>
    </w:p>
    <w:p w:rsidR="00586A95" w:rsidRPr="00586A95" w:rsidRDefault="00586A95" w:rsidP="00586A95">
      <w:pPr>
        <w:rPr>
          <w:rFonts w:cs="Arial"/>
          <w:szCs w:val="22"/>
        </w:rPr>
      </w:pPr>
    </w:p>
    <w:p w:rsidR="00586A95" w:rsidRDefault="003331F9" w:rsidP="00586A95">
      <w:pPr>
        <w:jc w:val="center"/>
        <w:rPr>
          <w:rFonts w:cs="Arial"/>
          <w:b/>
          <w:bCs/>
          <w:szCs w:val="22"/>
        </w:rPr>
      </w:pPr>
      <w:r w:rsidRPr="00586A95">
        <w:rPr>
          <w:rFonts w:cs="Arial"/>
          <w:b/>
          <w:bCs/>
          <w:szCs w:val="22"/>
        </w:rPr>
        <w:t>§ 6 Tätigkeitsvergütung</w:t>
      </w:r>
    </w:p>
    <w:p w:rsidR="00586A95" w:rsidRPr="00586A95" w:rsidRDefault="00586A95" w:rsidP="00586A95">
      <w:pPr>
        <w:rPr>
          <w:rFonts w:cs="Arial"/>
          <w:bCs/>
          <w:szCs w:val="22"/>
        </w:rPr>
      </w:pPr>
    </w:p>
    <w:p w:rsidR="003331F9" w:rsidRDefault="003331F9" w:rsidP="006F7E33">
      <w:pPr>
        <w:jc w:val="both"/>
        <w:rPr>
          <w:rFonts w:cs="Arial"/>
          <w:szCs w:val="22"/>
        </w:rPr>
      </w:pPr>
      <w:r w:rsidRPr="00586A95">
        <w:rPr>
          <w:rFonts w:cs="Arial"/>
          <w:szCs w:val="22"/>
        </w:rPr>
        <w:t>Für ihre Geschäftsführungstätigkeit erhalten die Gesellschafter Fuchs und Hase monatlich je Euro 2500,</w:t>
      </w:r>
      <w:r w:rsidR="00586A95">
        <w:rPr>
          <w:rFonts w:cs="Arial"/>
          <w:szCs w:val="22"/>
        </w:rPr>
        <w:t>00</w:t>
      </w:r>
      <w:r w:rsidRPr="00586A95">
        <w:rPr>
          <w:rFonts w:cs="Arial"/>
          <w:szCs w:val="22"/>
        </w:rPr>
        <w:t>. Dieser Betrag soll jeweils nach Ablauf von zwei Jahren unter Berücksichti</w:t>
      </w:r>
      <w:r w:rsidR="006F7E33">
        <w:rPr>
          <w:rFonts w:cs="Arial"/>
          <w:szCs w:val="22"/>
        </w:rPr>
        <w:softHyphen/>
      </w:r>
      <w:r w:rsidRPr="00586A95">
        <w:rPr>
          <w:rFonts w:cs="Arial"/>
          <w:szCs w:val="22"/>
        </w:rPr>
        <w:t>gung der Entwicklung der Lebenshaltungskosten neu festgesetzt werden.</w:t>
      </w:r>
      <w:r w:rsidR="00586A95">
        <w:rPr>
          <w:rFonts w:cs="Arial"/>
          <w:szCs w:val="22"/>
        </w:rPr>
        <w:t xml:space="preserve"> </w:t>
      </w:r>
      <w:r w:rsidRPr="00586A95">
        <w:rPr>
          <w:rFonts w:cs="Arial"/>
          <w:szCs w:val="22"/>
        </w:rPr>
        <w:t>Ist ein Gesellschaf</w:t>
      </w:r>
      <w:r w:rsidR="006F7E33">
        <w:rPr>
          <w:rFonts w:cs="Arial"/>
          <w:szCs w:val="22"/>
        </w:rPr>
        <w:softHyphen/>
      </w:r>
      <w:r w:rsidRPr="00586A95">
        <w:rPr>
          <w:rFonts w:cs="Arial"/>
          <w:szCs w:val="22"/>
        </w:rPr>
        <w:t>ter durch Krankheit länger als sechs Monate an der Geschäftsführung verhindert, kann für ihn eine Hilfskraft eingestellt werden, deren Gehalt zulasten der Tätigkeitsvergütung des betreffenden Gesellschafters geht. Dauert die Krankheit länger als ein Jahr, so hat der andere Gesellschafter das Recht, die Gesellschaft zu kündigen und das Handelsgeschäft mit Akti</w:t>
      </w:r>
      <w:r w:rsidR="006F7E33">
        <w:rPr>
          <w:rFonts w:cs="Arial"/>
          <w:szCs w:val="22"/>
        </w:rPr>
        <w:softHyphen/>
      </w:r>
      <w:r w:rsidRPr="00586A95">
        <w:rPr>
          <w:rFonts w:cs="Arial"/>
          <w:szCs w:val="22"/>
        </w:rPr>
        <w:t>ven und Passiven unter unveränderter Firma allein fortzuführen. Das Abfindungsgutha</w:t>
      </w:r>
      <w:r w:rsidR="006F7E33">
        <w:rPr>
          <w:rFonts w:cs="Arial"/>
          <w:szCs w:val="22"/>
        </w:rPr>
        <w:softHyphen/>
      </w:r>
      <w:r w:rsidRPr="00586A95">
        <w:rPr>
          <w:rFonts w:cs="Arial"/>
          <w:szCs w:val="22"/>
        </w:rPr>
        <w:t>ben des betroffenen Gesellschafters bestimmt s</w:t>
      </w:r>
      <w:r w:rsidR="00586A95">
        <w:rPr>
          <w:rFonts w:cs="Arial"/>
          <w:szCs w:val="22"/>
        </w:rPr>
        <w:t>ich nach § 12 dieses Vertrages.</w:t>
      </w:r>
    </w:p>
    <w:p w:rsidR="00586A95" w:rsidRPr="00586A95" w:rsidRDefault="00586A95" w:rsidP="00586A95">
      <w:pPr>
        <w:rPr>
          <w:rFonts w:cs="Arial"/>
          <w:szCs w:val="22"/>
        </w:rPr>
      </w:pPr>
    </w:p>
    <w:p w:rsidR="00586A95" w:rsidRDefault="003331F9" w:rsidP="00586A95">
      <w:pPr>
        <w:jc w:val="center"/>
        <w:rPr>
          <w:rFonts w:cs="Arial"/>
          <w:b/>
          <w:bCs/>
          <w:szCs w:val="22"/>
        </w:rPr>
      </w:pPr>
      <w:r w:rsidRPr="00586A95">
        <w:rPr>
          <w:rFonts w:cs="Arial"/>
          <w:b/>
          <w:bCs/>
          <w:szCs w:val="22"/>
        </w:rPr>
        <w:t>§ 7 Gesellschafterbeschlüsse</w:t>
      </w:r>
    </w:p>
    <w:p w:rsidR="00586A95" w:rsidRPr="00586A95" w:rsidRDefault="00586A95" w:rsidP="00586A95">
      <w:pPr>
        <w:rPr>
          <w:rFonts w:cs="Arial"/>
          <w:bCs/>
          <w:szCs w:val="22"/>
        </w:rPr>
      </w:pPr>
    </w:p>
    <w:p w:rsidR="00586A95" w:rsidRDefault="003331F9" w:rsidP="006F7E33">
      <w:pPr>
        <w:jc w:val="both"/>
        <w:rPr>
          <w:rFonts w:cs="Arial"/>
          <w:szCs w:val="22"/>
        </w:rPr>
      </w:pPr>
      <w:r w:rsidRPr="00586A95">
        <w:rPr>
          <w:rFonts w:cs="Arial"/>
          <w:szCs w:val="22"/>
        </w:rPr>
        <w:t>Gesellschafterbeschlüsse können nur von beiden Gesellschaftern einstimmig gefasst werden. Ab</w:t>
      </w:r>
      <w:r w:rsidR="006F7E33">
        <w:rPr>
          <w:rFonts w:cs="Arial"/>
          <w:szCs w:val="22"/>
        </w:rPr>
        <w:softHyphen/>
      </w:r>
      <w:r w:rsidRPr="00586A95">
        <w:rPr>
          <w:rFonts w:cs="Arial"/>
          <w:szCs w:val="22"/>
        </w:rPr>
        <w:t xml:space="preserve">weichend von § 5 dieses Vertrages ist für die Vornahme außergewöhnlicher Geschäfte ein vorheriger Gesellschafterbeschluss erforderlich. </w:t>
      </w:r>
    </w:p>
    <w:p w:rsidR="00586A95" w:rsidRDefault="00586A95" w:rsidP="00586A95">
      <w:pPr>
        <w:rPr>
          <w:rFonts w:cs="Arial"/>
          <w:szCs w:val="22"/>
        </w:rPr>
      </w:pPr>
    </w:p>
    <w:p w:rsidR="003331F9" w:rsidRDefault="00586A95" w:rsidP="00586A95">
      <w:pPr>
        <w:rPr>
          <w:rFonts w:cs="Arial"/>
          <w:szCs w:val="22"/>
        </w:rPr>
      </w:pPr>
      <w:r>
        <w:rPr>
          <w:rFonts w:cs="Arial"/>
          <w:szCs w:val="22"/>
        </w:rPr>
        <w:t>Dazu gehören insbesondere</w:t>
      </w:r>
    </w:p>
    <w:p w:rsidR="00586A95" w:rsidRPr="00586A95" w:rsidRDefault="00586A95" w:rsidP="00586A95">
      <w:pPr>
        <w:rPr>
          <w:rFonts w:cs="Arial"/>
          <w:szCs w:val="22"/>
        </w:rPr>
      </w:pPr>
    </w:p>
    <w:p w:rsidR="003331F9" w:rsidRPr="00586A95" w:rsidRDefault="003331F9" w:rsidP="00586A95">
      <w:pPr>
        <w:numPr>
          <w:ilvl w:val="0"/>
          <w:numId w:val="1"/>
        </w:numPr>
        <w:rPr>
          <w:rFonts w:cs="Arial"/>
          <w:szCs w:val="22"/>
        </w:rPr>
      </w:pPr>
      <w:r w:rsidRPr="00586A95">
        <w:rPr>
          <w:rFonts w:cs="Arial"/>
          <w:szCs w:val="22"/>
        </w:rPr>
        <w:t>Erwerb, Veräußerung und Belastung von Grundstücken</w:t>
      </w:r>
    </w:p>
    <w:p w:rsidR="003331F9" w:rsidRPr="00586A95" w:rsidRDefault="003331F9" w:rsidP="00586A95">
      <w:pPr>
        <w:numPr>
          <w:ilvl w:val="0"/>
          <w:numId w:val="1"/>
        </w:numPr>
        <w:rPr>
          <w:rFonts w:cs="Arial"/>
          <w:szCs w:val="22"/>
        </w:rPr>
      </w:pPr>
      <w:r w:rsidRPr="00586A95">
        <w:rPr>
          <w:rFonts w:cs="Arial"/>
          <w:szCs w:val="22"/>
        </w:rPr>
        <w:t>Abschluss von Mietverträgen</w:t>
      </w:r>
    </w:p>
    <w:p w:rsidR="003331F9" w:rsidRPr="00586A95" w:rsidRDefault="003331F9" w:rsidP="00586A95">
      <w:pPr>
        <w:numPr>
          <w:ilvl w:val="0"/>
          <w:numId w:val="1"/>
        </w:numPr>
        <w:rPr>
          <w:rFonts w:cs="Arial"/>
          <w:szCs w:val="22"/>
        </w:rPr>
      </w:pPr>
      <w:r w:rsidRPr="00586A95">
        <w:rPr>
          <w:rFonts w:cs="Arial"/>
          <w:szCs w:val="22"/>
        </w:rPr>
        <w:t xml:space="preserve">Aufnahme </w:t>
      </w:r>
      <w:r w:rsidR="00586A95">
        <w:rPr>
          <w:rFonts w:cs="Arial"/>
          <w:szCs w:val="22"/>
        </w:rPr>
        <w:t>von Krediten über Euro 50.000,00</w:t>
      </w:r>
    </w:p>
    <w:p w:rsidR="003331F9" w:rsidRPr="00586A95" w:rsidRDefault="003331F9" w:rsidP="00586A95">
      <w:pPr>
        <w:numPr>
          <w:ilvl w:val="0"/>
          <w:numId w:val="1"/>
        </w:numPr>
        <w:rPr>
          <w:rFonts w:cs="Arial"/>
          <w:szCs w:val="22"/>
        </w:rPr>
      </w:pPr>
      <w:r w:rsidRPr="00586A95">
        <w:rPr>
          <w:rFonts w:cs="Arial"/>
          <w:szCs w:val="22"/>
        </w:rPr>
        <w:t>Übernahme von Bü</w:t>
      </w:r>
      <w:r w:rsidR="00586A95">
        <w:rPr>
          <w:rFonts w:cs="Arial"/>
          <w:szCs w:val="22"/>
        </w:rPr>
        <w:t>rgschaften oder Garantiezusagen</w:t>
      </w:r>
    </w:p>
    <w:p w:rsidR="003331F9" w:rsidRPr="00586A95" w:rsidRDefault="003331F9" w:rsidP="00586A95">
      <w:pPr>
        <w:numPr>
          <w:ilvl w:val="0"/>
          <w:numId w:val="1"/>
        </w:numPr>
        <w:rPr>
          <w:rFonts w:cs="Arial"/>
          <w:szCs w:val="22"/>
        </w:rPr>
      </w:pPr>
      <w:r w:rsidRPr="00586A95">
        <w:rPr>
          <w:rFonts w:cs="Arial"/>
          <w:szCs w:val="22"/>
        </w:rPr>
        <w:t>Eingehu</w:t>
      </w:r>
      <w:r w:rsidR="00586A95">
        <w:rPr>
          <w:rFonts w:cs="Arial"/>
          <w:szCs w:val="22"/>
        </w:rPr>
        <w:t>ng von Wechselverbindlichkeiten</w:t>
      </w:r>
    </w:p>
    <w:p w:rsidR="003331F9" w:rsidRDefault="003331F9" w:rsidP="00586A95">
      <w:pPr>
        <w:numPr>
          <w:ilvl w:val="0"/>
          <w:numId w:val="1"/>
        </w:numPr>
        <w:rPr>
          <w:rFonts w:cs="Arial"/>
          <w:szCs w:val="22"/>
        </w:rPr>
      </w:pPr>
      <w:r w:rsidRPr="00586A95">
        <w:rPr>
          <w:rFonts w:cs="Arial"/>
          <w:szCs w:val="22"/>
        </w:rPr>
        <w:t>Einstell</w:t>
      </w:r>
      <w:r w:rsidR="00586A95">
        <w:rPr>
          <w:rFonts w:cs="Arial"/>
          <w:szCs w:val="22"/>
        </w:rPr>
        <w:t>ung und Entlassung von Personal</w:t>
      </w:r>
    </w:p>
    <w:p w:rsidR="00586A95" w:rsidRPr="00586A95" w:rsidRDefault="00586A95" w:rsidP="00586A95">
      <w:pPr>
        <w:ind w:left="360"/>
        <w:rPr>
          <w:rFonts w:cs="Arial"/>
          <w:szCs w:val="22"/>
        </w:rPr>
      </w:pPr>
    </w:p>
    <w:p w:rsidR="00586A95" w:rsidRDefault="003331F9" w:rsidP="00586A95">
      <w:pPr>
        <w:jc w:val="center"/>
        <w:rPr>
          <w:rFonts w:cs="Arial"/>
          <w:b/>
          <w:bCs/>
          <w:szCs w:val="22"/>
        </w:rPr>
      </w:pPr>
      <w:r w:rsidRPr="00586A95">
        <w:rPr>
          <w:rFonts w:cs="Arial"/>
          <w:b/>
          <w:bCs/>
          <w:szCs w:val="22"/>
        </w:rPr>
        <w:t>§ 8 Gewinn- und Verlustverteilung</w:t>
      </w:r>
    </w:p>
    <w:p w:rsidR="00586A95" w:rsidRPr="00586A95" w:rsidRDefault="00586A95" w:rsidP="00586A95">
      <w:pPr>
        <w:rPr>
          <w:rFonts w:cs="Arial"/>
          <w:bCs/>
          <w:szCs w:val="22"/>
        </w:rPr>
      </w:pPr>
    </w:p>
    <w:p w:rsidR="00586A95" w:rsidRDefault="003331F9" w:rsidP="006F7E33">
      <w:pPr>
        <w:jc w:val="both"/>
        <w:rPr>
          <w:rFonts w:cs="Arial"/>
          <w:szCs w:val="22"/>
        </w:rPr>
      </w:pPr>
      <w:r w:rsidRPr="00586A95">
        <w:rPr>
          <w:rFonts w:cs="Arial"/>
          <w:szCs w:val="22"/>
        </w:rPr>
        <w:t>Von dem Jahresgewinn des ersten Geschäftsjahres (Rumpfjahr) erhalten Fuchs 60</w:t>
      </w:r>
      <w:r w:rsidR="006F7E33">
        <w:rPr>
          <w:rFonts w:cs="Arial"/>
          <w:szCs w:val="22"/>
        </w:rPr>
        <w:t xml:space="preserve"> </w:t>
      </w:r>
      <w:r w:rsidRPr="00586A95">
        <w:rPr>
          <w:rFonts w:cs="Arial"/>
          <w:szCs w:val="22"/>
        </w:rPr>
        <w:t>% und Hase 40</w:t>
      </w:r>
      <w:r w:rsidR="006F7E33">
        <w:rPr>
          <w:rFonts w:cs="Arial"/>
          <w:szCs w:val="22"/>
        </w:rPr>
        <w:t xml:space="preserve"> </w:t>
      </w:r>
      <w:r w:rsidRPr="00586A95">
        <w:rPr>
          <w:rFonts w:cs="Arial"/>
          <w:szCs w:val="22"/>
        </w:rPr>
        <w:t>%. Beginnend mit dem darauffolgenden Geschäftsjahr erhalten Fuchs und Hase jeweils die Hälfte.</w:t>
      </w:r>
    </w:p>
    <w:p w:rsidR="003331F9" w:rsidRPr="00586A95" w:rsidRDefault="003331F9" w:rsidP="006F7E33">
      <w:pPr>
        <w:jc w:val="both"/>
        <w:rPr>
          <w:rFonts w:cs="Arial"/>
          <w:szCs w:val="22"/>
        </w:rPr>
      </w:pPr>
      <w:r w:rsidRPr="00586A95">
        <w:rPr>
          <w:rFonts w:cs="Arial"/>
          <w:szCs w:val="22"/>
        </w:rPr>
        <w:t xml:space="preserve">Die Gesellschafter nehmen am Verlust je zur Hälfte teil. Das gleiche gilt für eine etwaigen Liquidationsgewinn oder -verlust. </w:t>
      </w:r>
    </w:p>
    <w:p w:rsidR="00586A95" w:rsidRPr="006F7E33" w:rsidRDefault="00586A95" w:rsidP="00586A95">
      <w:pPr>
        <w:rPr>
          <w:rFonts w:cs="Arial"/>
          <w:bCs/>
          <w:szCs w:val="22"/>
        </w:rPr>
      </w:pPr>
    </w:p>
    <w:p w:rsidR="00586A95" w:rsidRDefault="003331F9" w:rsidP="00586A95">
      <w:pPr>
        <w:jc w:val="center"/>
        <w:rPr>
          <w:rFonts w:cs="Arial"/>
          <w:b/>
          <w:bCs/>
          <w:szCs w:val="22"/>
        </w:rPr>
      </w:pPr>
      <w:r w:rsidRPr="00586A95">
        <w:rPr>
          <w:rFonts w:cs="Arial"/>
          <w:b/>
          <w:bCs/>
          <w:szCs w:val="22"/>
        </w:rPr>
        <w:t>§ 9 Entnahmen</w:t>
      </w:r>
    </w:p>
    <w:p w:rsidR="00586A95" w:rsidRPr="006F7E33" w:rsidRDefault="00586A95" w:rsidP="00586A95">
      <w:pPr>
        <w:rPr>
          <w:rFonts w:cs="Arial"/>
          <w:bCs/>
          <w:szCs w:val="22"/>
        </w:rPr>
      </w:pPr>
    </w:p>
    <w:p w:rsidR="00586A95" w:rsidRDefault="003331F9" w:rsidP="006F7E33">
      <w:pPr>
        <w:jc w:val="both"/>
        <w:rPr>
          <w:rFonts w:cs="Arial"/>
          <w:szCs w:val="22"/>
        </w:rPr>
      </w:pPr>
      <w:r w:rsidRPr="00586A95">
        <w:rPr>
          <w:rFonts w:cs="Arial"/>
          <w:szCs w:val="22"/>
        </w:rPr>
        <w:t>Jeder Gesellschafter ist berechtigt, 80% seines Gewinnanteils am Ende des Geschäftsjahres zu entnehmen, in dem der Gewinn erzielt wurde. Darüber hinausgehende Entnahmen sind nur in beiderseitigem Einverständnis der Gesellschafter zulässig.</w:t>
      </w:r>
    </w:p>
    <w:p w:rsidR="003331F9" w:rsidRPr="00586A95" w:rsidRDefault="003331F9" w:rsidP="00586A95">
      <w:pPr>
        <w:rPr>
          <w:rFonts w:cs="Arial"/>
          <w:szCs w:val="22"/>
        </w:rPr>
      </w:pPr>
    </w:p>
    <w:p w:rsidR="00586A95" w:rsidRDefault="003331F9" w:rsidP="00586A95">
      <w:pPr>
        <w:jc w:val="center"/>
        <w:rPr>
          <w:rFonts w:cs="Arial"/>
          <w:b/>
          <w:bCs/>
          <w:szCs w:val="22"/>
        </w:rPr>
      </w:pPr>
      <w:r w:rsidRPr="00586A95">
        <w:rPr>
          <w:rFonts w:cs="Arial"/>
          <w:b/>
          <w:bCs/>
          <w:szCs w:val="22"/>
        </w:rPr>
        <w:t>§ 10 Kündigung</w:t>
      </w:r>
    </w:p>
    <w:p w:rsidR="00586A95" w:rsidRPr="006F7E33" w:rsidRDefault="00586A95" w:rsidP="00586A95">
      <w:pPr>
        <w:rPr>
          <w:rFonts w:cs="Arial"/>
          <w:bCs/>
          <w:szCs w:val="22"/>
        </w:rPr>
      </w:pPr>
    </w:p>
    <w:p w:rsidR="00586A95" w:rsidRDefault="003331F9" w:rsidP="006F7E33">
      <w:pPr>
        <w:jc w:val="both"/>
        <w:rPr>
          <w:rFonts w:cs="Arial"/>
          <w:szCs w:val="22"/>
        </w:rPr>
      </w:pPr>
      <w:r w:rsidRPr="00586A95">
        <w:rPr>
          <w:rFonts w:cs="Arial"/>
          <w:szCs w:val="22"/>
        </w:rPr>
        <w:t>Jeder Gesellschafter kann das Gesellschaftsverhältnis mit einer Frist von einem halben Jahr zum Ende eines Geschäftsjahres kündigen, erstmals jedoch zum 31.12.2005. Die Kündigung hat mit eingeschriebenem Brief zu erfolgen. Kündigt ein Gesellschafter die Gesellschaft, so hat der andere Gesellschafter das Recht, das Geschäft unter Ausschluss der Abwicklung mit allen Aktiven und Passiven zu übernehmen und unter unveränderter Firma fortzuführen. Das glei</w:t>
      </w:r>
      <w:r w:rsidR="006F7E33">
        <w:rPr>
          <w:rFonts w:cs="Arial"/>
          <w:szCs w:val="22"/>
        </w:rPr>
        <w:softHyphen/>
      </w:r>
      <w:r w:rsidRPr="00586A95">
        <w:rPr>
          <w:rFonts w:cs="Arial"/>
          <w:szCs w:val="22"/>
        </w:rPr>
        <w:t>che gilt, wenn ein Gesellschafter aus der Gesellschaft ausscheidet.</w:t>
      </w:r>
    </w:p>
    <w:p w:rsidR="00586A95" w:rsidRDefault="00586A95" w:rsidP="00586A95">
      <w:pPr>
        <w:rPr>
          <w:rFonts w:cs="Arial"/>
          <w:szCs w:val="22"/>
        </w:rPr>
      </w:pPr>
    </w:p>
    <w:p w:rsidR="003331F9" w:rsidRDefault="003331F9" w:rsidP="00586A95">
      <w:pPr>
        <w:rPr>
          <w:rFonts w:cs="Arial"/>
          <w:szCs w:val="22"/>
        </w:rPr>
      </w:pPr>
      <w:r w:rsidRPr="00586A95">
        <w:rPr>
          <w:rFonts w:cs="Arial"/>
          <w:szCs w:val="22"/>
        </w:rPr>
        <w:t>Ein Gesellschafter scheidet</w:t>
      </w:r>
      <w:r w:rsidR="00586A95">
        <w:rPr>
          <w:rFonts w:cs="Arial"/>
          <w:szCs w:val="22"/>
        </w:rPr>
        <w:t xml:space="preserve"> aus der Gesellschaft aus, wenn</w:t>
      </w:r>
    </w:p>
    <w:p w:rsidR="00586A95" w:rsidRPr="00586A95" w:rsidRDefault="00586A95" w:rsidP="00586A95">
      <w:pPr>
        <w:rPr>
          <w:rFonts w:cs="Arial"/>
          <w:szCs w:val="22"/>
        </w:rPr>
      </w:pPr>
    </w:p>
    <w:p w:rsidR="003331F9" w:rsidRPr="00586A95" w:rsidRDefault="00586A95" w:rsidP="006F7E33">
      <w:pPr>
        <w:numPr>
          <w:ilvl w:val="0"/>
          <w:numId w:val="2"/>
        </w:numPr>
        <w:jc w:val="both"/>
        <w:rPr>
          <w:rFonts w:cs="Arial"/>
          <w:szCs w:val="22"/>
        </w:rPr>
      </w:pPr>
      <w:r>
        <w:rPr>
          <w:rFonts w:cs="Arial"/>
          <w:szCs w:val="22"/>
        </w:rPr>
        <w:t>ü</w:t>
      </w:r>
      <w:r w:rsidR="003331F9" w:rsidRPr="00586A95">
        <w:rPr>
          <w:rFonts w:cs="Arial"/>
          <w:szCs w:val="22"/>
        </w:rPr>
        <w:t>ber sein Vermögen das Insolvenzverfahren eröffnet oder die Eröffnung des Verfah</w:t>
      </w:r>
      <w:r w:rsidR="006F7E33">
        <w:rPr>
          <w:rFonts w:cs="Arial"/>
          <w:szCs w:val="22"/>
        </w:rPr>
        <w:softHyphen/>
      </w:r>
      <w:r w:rsidR="003331F9" w:rsidRPr="00586A95">
        <w:rPr>
          <w:rFonts w:cs="Arial"/>
          <w:szCs w:val="22"/>
        </w:rPr>
        <w:t>rens mangels ausr</w:t>
      </w:r>
      <w:r>
        <w:rPr>
          <w:rFonts w:cs="Arial"/>
          <w:szCs w:val="22"/>
        </w:rPr>
        <w:t>eichender Masse abgelehnt wird,</w:t>
      </w:r>
    </w:p>
    <w:p w:rsidR="00586A95" w:rsidRDefault="003331F9" w:rsidP="006F7E33">
      <w:pPr>
        <w:numPr>
          <w:ilvl w:val="0"/>
          <w:numId w:val="2"/>
        </w:numPr>
        <w:jc w:val="both"/>
        <w:rPr>
          <w:rFonts w:cs="Arial"/>
          <w:szCs w:val="22"/>
        </w:rPr>
      </w:pPr>
      <w:r w:rsidRPr="00586A95">
        <w:rPr>
          <w:rFonts w:cs="Arial"/>
          <w:szCs w:val="22"/>
        </w:rPr>
        <w:lastRenderedPageBreak/>
        <w:t>sein Auseinandersetzungsguthaben von einem Privatgläubiger gepfändet und die Pfän</w:t>
      </w:r>
      <w:r w:rsidR="006F7E33">
        <w:rPr>
          <w:rFonts w:cs="Arial"/>
          <w:szCs w:val="22"/>
        </w:rPr>
        <w:softHyphen/>
      </w:r>
      <w:r w:rsidRPr="00586A95">
        <w:rPr>
          <w:rFonts w:cs="Arial"/>
          <w:szCs w:val="22"/>
        </w:rPr>
        <w:t>dung nicht innerhalb von drei Monat</w:t>
      </w:r>
      <w:r w:rsidR="00586A95">
        <w:rPr>
          <w:rFonts w:cs="Arial"/>
          <w:szCs w:val="22"/>
        </w:rPr>
        <w:t>en wieder aufgehoben wird</w:t>
      </w:r>
    </w:p>
    <w:p w:rsidR="003331F9" w:rsidRDefault="00586A95" w:rsidP="00586A95">
      <w:pPr>
        <w:ind w:left="360" w:firstLine="348"/>
        <w:rPr>
          <w:rFonts w:cs="Arial"/>
          <w:szCs w:val="22"/>
        </w:rPr>
      </w:pPr>
      <w:r>
        <w:rPr>
          <w:rFonts w:cs="Arial"/>
          <w:szCs w:val="22"/>
        </w:rPr>
        <w:t>oder</w:t>
      </w:r>
    </w:p>
    <w:p w:rsidR="003331F9" w:rsidRDefault="003331F9" w:rsidP="006F7E33">
      <w:pPr>
        <w:numPr>
          <w:ilvl w:val="0"/>
          <w:numId w:val="2"/>
        </w:numPr>
        <w:jc w:val="both"/>
        <w:rPr>
          <w:rFonts w:cs="Arial"/>
          <w:szCs w:val="22"/>
        </w:rPr>
      </w:pPr>
      <w:r w:rsidRPr="00586A95">
        <w:rPr>
          <w:rFonts w:cs="Arial"/>
          <w:szCs w:val="22"/>
        </w:rPr>
        <w:t>durch gerichtliche Entscheidung die Auflösung der Gesellschaft wegen Vorliegens eines wichtigen, in der Person des Gesellschafters lieg</w:t>
      </w:r>
      <w:r w:rsidR="00586A95">
        <w:rPr>
          <w:rFonts w:cs="Arial"/>
          <w:szCs w:val="22"/>
        </w:rPr>
        <w:t>enden Grundes ausgespro</w:t>
      </w:r>
      <w:r w:rsidR="006F7E33">
        <w:rPr>
          <w:rFonts w:cs="Arial"/>
          <w:szCs w:val="22"/>
        </w:rPr>
        <w:softHyphen/>
      </w:r>
      <w:r w:rsidR="00586A95">
        <w:rPr>
          <w:rFonts w:cs="Arial"/>
          <w:szCs w:val="22"/>
        </w:rPr>
        <w:t>chen wird.</w:t>
      </w:r>
    </w:p>
    <w:p w:rsidR="00586A95" w:rsidRPr="00586A95" w:rsidRDefault="00586A95" w:rsidP="00586A95">
      <w:pPr>
        <w:ind w:left="360"/>
        <w:rPr>
          <w:rFonts w:cs="Arial"/>
          <w:szCs w:val="22"/>
        </w:rPr>
      </w:pPr>
    </w:p>
    <w:p w:rsidR="00586A95" w:rsidRDefault="003331F9" w:rsidP="00586A95">
      <w:pPr>
        <w:jc w:val="center"/>
        <w:rPr>
          <w:rFonts w:cs="Arial"/>
          <w:b/>
          <w:bCs/>
          <w:szCs w:val="22"/>
        </w:rPr>
      </w:pPr>
      <w:r w:rsidRPr="00586A95">
        <w:rPr>
          <w:rFonts w:cs="Arial"/>
          <w:b/>
          <w:bCs/>
          <w:szCs w:val="22"/>
        </w:rPr>
        <w:t>§ 11 Tod eines Gesellschafters</w:t>
      </w:r>
    </w:p>
    <w:p w:rsidR="00586A95" w:rsidRPr="00586A95" w:rsidRDefault="00586A95" w:rsidP="00586A95">
      <w:pPr>
        <w:rPr>
          <w:rFonts w:cs="Arial"/>
          <w:bCs/>
          <w:szCs w:val="22"/>
        </w:rPr>
      </w:pPr>
    </w:p>
    <w:p w:rsidR="003331F9" w:rsidRPr="00586A95" w:rsidRDefault="003331F9" w:rsidP="006F7E33">
      <w:pPr>
        <w:jc w:val="both"/>
        <w:rPr>
          <w:rFonts w:cs="Arial"/>
          <w:szCs w:val="22"/>
        </w:rPr>
      </w:pPr>
      <w:r w:rsidRPr="00586A95">
        <w:rPr>
          <w:rFonts w:cs="Arial"/>
          <w:szCs w:val="22"/>
        </w:rPr>
        <w:t>Beim Tode eines Gesellschafters wird die Gesellschaft nicht aufgelöst, sondern mit den Er</w:t>
      </w:r>
      <w:r w:rsidR="006F7E33">
        <w:rPr>
          <w:rFonts w:cs="Arial"/>
          <w:szCs w:val="22"/>
        </w:rPr>
        <w:softHyphen/>
      </w:r>
      <w:r w:rsidRPr="00586A95">
        <w:rPr>
          <w:rFonts w:cs="Arial"/>
          <w:szCs w:val="22"/>
        </w:rPr>
        <w:t xml:space="preserve">ben oder anderweitig durch Verfügung von Todes wegen berufenen Personen fortgeführt. </w:t>
      </w:r>
    </w:p>
    <w:p w:rsidR="00586A95" w:rsidRPr="00586A95" w:rsidRDefault="00586A95" w:rsidP="00586A95">
      <w:pPr>
        <w:rPr>
          <w:rFonts w:cs="Arial"/>
          <w:bCs/>
          <w:szCs w:val="22"/>
        </w:rPr>
      </w:pPr>
    </w:p>
    <w:p w:rsidR="00586A95" w:rsidRDefault="003331F9" w:rsidP="00586A95">
      <w:pPr>
        <w:jc w:val="center"/>
        <w:rPr>
          <w:rFonts w:cs="Arial"/>
          <w:b/>
          <w:bCs/>
          <w:szCs w:val="22"/>
        </w:rPr>
      </w:pPr>
      <w:r w:rsidRPr="00586A95">
        <w:rPr>
          <w:rFonts w:cs="Arial"/>
          <w:b/>
          <w:bCs/>
          <w:szCs w:val="22"/>
        </w:rPr>
        <w:t>§ 12 Auseinandersetzung</w:t>
      </w:r>
    </w:p>
    <w:p w:rsidR="00586A95" w:rsidRPr="00586A95" w:rsidRDefault="00586A95" w:rsidP="00586A95">
      <w:pPr>
        <w:rPr>
          <w:rFonts w:cs="Arial"/>
          <w:bCs/>
          <w:szCs w:val="22"/>
        </w:rPr>
      </w:pPr>
    </w:p>
    <w:p w:rsidR="006F7E33" w:rsidRDefault="003331F9" w:rsidP="006F7E33">
      <w:pPr>
        <w:jc w:val="both"/>
        <w:rPr>
          <w:rFonts w:cs="Arial"/>
          <w:szCs w:val="22"/>
        </w:rPr>
      </w:pPr>
      <w:r w:rsidRPr="00586A95">
        <w:rPr>
          <w:rFonts w:cs="Arial"/>
          <w:szCs w:val="22"/>
        </w:rPr>
        <w:t>Das Auseinandersetzungsguthaben des ausscheidenden Gesellschafters wird aufgrund einer Auseinandersetzungsbilanz ermittelt, in der die Vermögensgegenstände und Verbindlichkei</w:t>
      </w:r>
      <w:r w:rsidR="006F7E33">
        <w:rPr>
          <w:rFonts w:cs="Arial"/>
          <w:szCs w:val="22"/>
        </w:rPr>
        <w:softHyphen/>
      </w:r>
      <w:r w:rsidRPr="00586A95">
        <w:rPr>
          <w:rFonts w:cs="Arial"/>
          <w:szCs w:val="22"/>
        </w:rPr>
        <w:t>ten mit ihren wahren Werten anzusetzen sind. Ein Firmenwert und sonstige immaterielle Vermögensgegenstände werden nicht angesetzt.</w:t>
      </w:r>
    </w:p>
    <w:p w:rsidR="003331F9" w:rsidRDefault="003331F9" w:rsidP="006F7E33">
      <w:pPr>
        <w:jc w:val="both"/>
        <w:rPr>
          <w:rFonts w:cs="Arial"/>
          <w:szCs w:val="22"/>
        </w:rPr>
      </w:pPr>
      <w:r w:rsidRPr="00586A95">
        <w:rPr>
          <w:rFonts w:cs="Arial"/>
          <w:szCs w:val="22"/>
        </w:rPr>
        <w:t>Das so ermittelte Auseinandersetzungsguthaben ist dem ausscheidenden Gesellschafter in sechs gleichen Halbjahresraten auszuzahlen, erstmals drei Monate nach dem Ausscheidensstich</w:t>
      </w:r>
      <w:r w:rsidR="006F7E33">
        <w:rPr>
          <w:rFonts w:cs="Arial"/>
          <w:szCs w:val="22"/>
        </w:rPr>
        <w:softHyphen/>
      </w:r>
      <w:r w:rsidRPr="00586A95">
        <w:rPr>
          <w:rFonts w:cs="Arial"/>
          <w:szCs w:val="22"/>
        </w:rPr>
        <w:t>tag. Ausstehende Beträge sind mit 2 % über Basiszinssatz zu verzinsen. Der Gesellschaft ist eine frühere Auszahlung gestattet. Der Ausscheidende kann eine Sicher</w:t>
      </w:r>
      <w:r w:rsidR="006F7E33">
        <w:rPr>
          <w:rFonts w:cs="Arial"/>
          <w:szCs w:val="22"/>
        </w:rPr>
        <w:softHyphen/>
      </w:r>
      <w:r w:rsidRPr="00586A95">
        <w:rPr>
          <w:rFonts w:cs="Arial"/>
          <w:szCs w:val="22"/>
        </w:rPr>
        <w:t xml:space="preserve">stellung nicht verlangen. </w:t>
      </w:r>
    </w:p>
    <w:p w:rsidR="00586A95" w:rsidRPr="00586A95" w:rsidRDefault="00586A95" w:rsidP="00586A95">
      <w:pPr>
        <w:rPr>
          <w:rFonts w:cs="Arial"/>
          <w:bCs/>
          <w:szCs w:val="22"/>
        </w:rPr>
      </w:pPr>
    </w:p>
    <w:p w:rsidR="00586A95" w:rsidRDefault="003331F9" w:rsidP="00586A95">
      <w:pPr>
        <w:jc w:val="center"/>
        <w:rPr>
          <w:rFonts w:cs="Arial"/>
          <w:b/>
          <w:bCs/>
          <w:szCs w:val="22"/>
        </w:rPr>
      </w:pPr>
      <w:r w:rsidRPr="00586A95">
        <w:rPr>
          <w:rFonts w:cs="Arial"/>
          <w:b/>
          <w:bCs/>
          <w:szCs w:val="22"/>
        </w:rPr>
        <w:t>§ 13 Liquidation</w:t>
      </w:r>
    </w:p>
    <w:p w:rsidR="00586A95" w:rsidRPr="00586A95" w:rsidRDefault="00586A95" w:rsidP="00586A95">
      <w:pPr>
        <w:rPr>
          <w:rFonts w:cs="Arial"/>
          <w:bCs/>
          <w:szCs w:val="22"/>
        </w:rPr>
      </w:pPr>
    </w:p>
    <w:p w:rsidR="00586A95" w:rsidRDefault="003331F9" w:rsidP="006F7E33">
      <w:pPr>
        <w:jc w:val="both"/>
        <w:rPr>
          <w:rFonts w:cs="Arial"/>
          <w:szCs w:val="22"/>
        </w:rPr>
      </w:pPr>
      <w:r w:rsidRPr="00586A95">
        <w:rPr>
          <w:rFonts w:cs="Arial"/>
          <w:szCs w:val="22"/>
        </w:rPr>
        <w:t>Wird die Gesellschaft aufgelöst, ohne dass ein Gesellschafter von seinem Übernahmerecht Gebrauch macht, erfolgt die Abwicklung durch beide Gesellschafter als Liquidatoren.</w:t>
      </w:r>
    </w:p>
    <w:p w:rsidR="00586A95" w:rsidRPr="00586A95" w:rsidRDefault="003331F9" w:rsidP="006F7E33">
      <w:pPr>
        <w:jc w:val="both"/>
        <w:rPr>
          <w:rFonts w:cs="Arial"/>
          <w:bCs/>
          <w:szCs w:val="22"/>
        </w:rPr>
      </w:pPr>
      <w:r w:rsidRPr="00586A95">
        <w:rPr>
          <w:rFonts w:cs="Arial"/>
          <w:szCs w:val="22"/>
        </w:rPr>
        <w:t>Der Liquidationserlös steht den Gesellschaftern im Verhältnis ihrer festen Kapitalkonten zu.</w:t>
      </w:r>
    </w:p>
    <w:p w:rsidR="00586A95" w:rsidRPr="00586A95" w:rsidRDefault="00586A95" w:rsidP="00586A95">
      <w:pPr>
        <w:rPr>
          <w:rFonts w:cs="Arial"/>
          <w:bCs/>
          <w:szCs w:val="22"/>
        </w:rPr>
      </w:pPr>
    </w:p>
    <w:p w:rsidR="00586A95" w:rsidRDefault="003331F9" w:rsidP="00586A95">
      <w:pPr>
        <w:jc w:val="center"/>
        <w:rPr>
          <w:rFonts w:cs="Arial"/>
          <w:b/>
          <w:bCs/>
          <w:szCs w:val="22"/>
        </w:rPr>
      </w:pPr>
      <w:r w:rsidRPr="00586A95">
        <w:rPr>
          <w:rFonts w:cs="Arial"/>
          <w:b/>
          <w:bCs/>
          <w:szCs w:val="22"/>
        </w:rPr>
        <w:t>§ 14 Vertragsänderungen</w:t>
      </w:r>
    </w:p>
    <w:p w:rsidR="00586A95" w:rsidRPr="00586A95" w:rsidRDefault="00586A95" w:rsidP="00586A95">
      <w:pPr>
        <w:rPr>
          <w:rFonts w:cs="Arial"/>
          <w:bCs/>
          <w:szCs w:val="22"/>
        </w:rPr>
      </w:pPr>
    </w:p>
    <w:p w:rsidR="00586A95" w:rsidRDefault="003331F9" w:rsidP="006F7E33">
      <w:pPr>
        <w:jc w:val="both"/>
        <w:rPr>
          <w:rFonts w:cs="Arial"/>
          <w:szCs w:val="22"/>
        </w:rPr>
      </w:pPr>
      <w:r w:rsidRPr="00586A95">
        <w:rPr>
          <w:rFonts w:cs="Arial"/>
          <w:szCs w:val="22"/>
        </w:rPr>
        <w:t>Dieser Vertrag kann nur einstimmig geändert werden. Für Vertragsänderungen gilt das Erforder</w:t>
      </w:r>
      <w:r w:rsidR="006F7E33">
        <w:rPr>
          <w:rFonts w:cs="Arial"/>
          <w:szCs w:val="22"/>
        </w:rPr>
        <w:softHyphen/>
      </w:r>
      <w:r w:rsidRPr="00586A95">
        <w:rPr>
          <w:rFonts w:cs="Arial"/>
          <w:szCs w:val="22"/>
        </w:rPr>
        <w:t>nis der Schriftform, soweit nicht das Gesetz zwingend eine andere Form vorschreibt.</w:t>
      </w:r>
    </w:p>
    <w:p w:rsidR="00586A95" w:rsidRDefault="00586A95" w:rsidP="00586A95">
      <w:pPr>
        <w:rPr>
          <w:rFonts w:cs="Arial"/>
          <w:szCs w:val="22"/>
        </w:rPr>
      </w:pPr>
    </w:p>
    <w:p w:rsidR="00586A95" w:rsidRDefault="003331F9" w:rsidP="006F7E33">
      <w:pPr>
        <w:jc w:val="center"/>
        <w:rPr>
          <w:rFonts w:cs="Arial"/>
          <w:b/>
          <w:bCs/>
          <w:szCs w:val="22"/>
        </w:rPr>
      </w:pPr>
      <w:r w:rsidRPr="00586A95">
        <w:rPr>
          <w:rFonts w:cs="Arial"/>
          <w:b/>
          <w:bCs/>
          <w:szCs w:val="22"/>
        </w:rPr>
        <w:t>§ 15 Schlussbestimmungen</w:t>
      </w:r>
    </w:p>
    <w:p w:rsidR="00586A95" w:rsidRPr="00586A95" w:rsidRDefault="00586A95" w:rsidP="00586A95">
      <w:pPr>
        <w:rPr>
          <w:rFonts w:cs="Arial"/>
          <w:bCs/>
          <w:szCs w:val="22"/>
        </w:rPr>
      </w:pPr>
    </w:p>
    <w:p w:rsidR="00586A95" w:rsidRDefault="003331F9" w:rsidP="006F7E33">
      <w:pPr>
        <w:jc w:val="both"/>
        <w:rPr>
          <w:rFonts w:cs="Arial"/>
          <w:szCs w:val="22"/>
        </w:rPr>
      </w:pPr>
      <w:r w:rsidRPr="00586A95">
        <w:rPr>
          <w:rFonts w:cs="Arial"/>
          <w:szCs w:val="22"/>
        </w:rPr>
        <w:t>Soweit dieser Vertrag keine abweichende Regelung enthält, finden die gesetzlichen Bestimmun</w:t>
      </w:r>
      <w:r w:rsidR="006F7E33">
        <w:rPr>
          <w:rFonts w:cs="Arial"/>
          <w:szCs w:val="22"/>
        </w:rPr>
        <w:softHyphen/>
      </w:r>
      <w:r w:rsidRPr="00586A95">
        <w:rPr>
          <w:rFonts w:cs="Arial"/>
          <w:szCs w:val="22"/>
        </w:rPr>
        <w:t>gen Anwendung, insbesondere §§ 105 ff HGB.</w:t>
      </w:r>
    </w:p>
    <w:p w:rsidR="00586A95" w:rsidRDefault="003331F9" w:rsidP="006F7E33">
      <w:pPr>
        <w:jc w:val="both"/>
        <w:rPr>
          <w:rFonts w:cs="Arial"/>
          <w:szCs w:val="22"/>
        </w:rPr>
      </w:pPr>
      <w:r w:rsidRPr="00586A95">
        <w:rPr>
          <w:rFonts w:cs="Arial"/>
          <w:szCs w:val="22"/>
        </w:rPr>
        <w:t>Sollten einzelne Bestimmungen dieses Vertrages unwirksam sein oder werden, so wird da</w:t>
      </w:r>
      <w:r w:rsidR="006F7E33">
        <w:rPr>
          <w:rFonts w:cs="Arial"/>
          <w:szCs w:val="22"/>
        </w:rPr>
        <w:softHyphen/>
      </w:r>
      <w:r w:rsidRPr="00586A95">
        <w:rPr>
          <w:rFonts w:cs="Arial"/>
          <w:szCs w:val="22"/>
        </w:rPr>
        <w:t>durch die Wirksamkeit der übrigen Bestimmungen nicht berührt. Eine unwirksame Bestim</w:t>
      </w:r>
      <w:r w:rsidR="006F7E33">
        <w:rPr>
          <w:rFonts w:cs="Arial"/>
          <w:szCs w:val="22"/>
        </w:rPr>
        <w:softHyphen/>
      </w:r>
      <w:r w:rsidRPr="00586A95">
        <w:rPr>
          <w:rFonts w:cs="Arial"/>
          <w:szCs w:val="22"/>
        </w:rPr>
        <w:t>mung ist durch eine solche zu ersetzen, die dem angestrebten wirtschaftlichen Zweck mög</w:t>
      </w:r>
      <w:r w:rsidR="006F7E33">
        <w:rPr>
          <w:rFonts w:cs="Arial"/>
          <w:szCs w:val="22"/>
        </w:rPr>
        <w:softHyphen/>
      </w:r>
      <w:r w:rsidRPr="00586A95">
        <w:rPr>
          <w:rFonts w:cs="Arial"/>
          <w:szCs w:val="22"/>
        </w:rPr>
        <w:t>lichst nahe kommt.</w:t>
      </w:r>
    </w:p>
    <w:p w:rsidR="003331F9" w:rsidRDefault="003331F9" w:rsidP="00586A95">
      <w:pPr>
        <w:rPr>
          <w:rFonts w:cs="Arial"/>
          <w:szCs w:val="22"/>
        </w:rPr>
      </w:pPr>
      <w:r w:rsidRPr="00586A95">
        <w:rPr>
          <w:rFonts w:cs="Arial"/>
          <w:szCs w:val="22"/>
        </w:rPr>
        <w:t xml:space="preserve">Gerichtsstand für alle Streitigkeiten aus diesem Vertrag ist </w:t>
      </w:r>
      <w:r w:rsidR="006F7E33">
        <w:rPr>
          <w:rFonts w:cs="Arial"/>
          <w:szCs w:val="22"/>
        </w:rPr>
        <w:t>Leipzig</w:t>
      </w:r>
      <w:r w:rsidRPr="00586A95">
        <w:rPr>
          <w:rFonts w:cs="Arial"/>
          <w:szCs w:val="22"/>
        </w:rPr>
        <w:t>.</w:t>
      </w:r>
    </w:p>
    <w:p w:rsidR="006F7E33" w:rsidRDefault="006F7E33" w:rsidP="00586A95">
      <w:pPr>
        <w:rPr>
          <w:rFonts w:cs="Arial"/>
          <w:szCs w:val="22"/>
        </w:rPr>
      </w:pPr>
    </w:p>
    <w:p w:rsidR="006F7E33" w:rsidRDefault="006F7E33" w:rsidP="00586A95">
      <w:pPr>
        <w:rPr>
          <w:rFonts w:cs="Arial"/>
          <w:szCs w:val="22"/>
        </w:rPr>
      </w:pPr>
    </w:p>
    <w:p w:rsidR="006F7E33" w:rsidRDefault="006F7E33" w:rsidP="006F7E33">
      <w:pPr>
        <w:pBdr>
          <w:bottom w:val="single" w:sz="4" w:space="1" w:color="auto"/>
        </w:pBdr>
        <w:rPr>
          <w:rFonts w:cs="Arial"/>
          <w:szCs w:val="22"/>
        </w:rPr>
      </w:pPr>
    </w:p>
    <w:p w:rsidR="006F7E33" w:rsidRDefault="006F7E33" w:rsidP="00586A95">
      <w:pPr>
        <w:rPr>
          <w:rFonts w:cs="Arial"/>
          <w:szCs w:val="22"/>
        </w:rPr>
      </w:pPr>
    </w:p>
    <w:p w:rsidR="006F7E33" w:rsidRDefault="006F7E33" w:rsidP="00586A95">
      <w:pPr>
        <w:rPr>
          <w:rFonts w:cs="Arial"/>
          <w:szCs w:val="22"/>
        </w:rPr>
      </w:pPr>
    </w:p>
    <w:p w:rsidR="006F7E33" w:rsidRDefault="006F7E33" w:rsidP="00586A95">
      <w:pPr>
        <w:rPr>
          <w:rFonts w:cs="Arial"/>
          <w:szCs w:val="22"/>
        </w:rPr>
      </w:pPr>
    </w:p>
    <w:p w:rsidR="006F7E33" w:rsidRPr="00586A95" w:rsidRDefault="006F7E33" w:rsidP="00586A95">
      <w:pPr>
        <w:rPr>
          <w:rFonts w:cs="Arial"/>
          <w:szCs w:val="22"/>
        </w:rPr>
      </w:pPr>
    </w:p>
    <w:p w:rsidR="00402B9B" w:rsidRPr="00665657" w:rsidRDefault="003331F9" w:rsidP="00402B9B">
      <w:pPr>
        <w:rPr>
          <w:b/>
        </w:rPr>
      </w:pPr>
      <w:r w:rsidRPr="00665657">
        <w:rPr>
          <w:b/>
        </w:rPr>
        <w:t>Wichtig: Es handelt sich hier lediglich um ein unverbindliches Muster eines Gesellschaftsvertra</w:t>
      </w:r>
      <w:r w:rsidR="006F7E33" w:rsidRPr="00665657">
        <w:rPr>
          <w:b/>
        </w:rPr>
        <w:softHyphen/>
      </w:r>
      <w:r w:rsidRPr="00665657">
        <w:rPr>
          <w:b/>
        </w:rPr>
        <w:t>ges. Spezielle Fragen sind mit dem b</w:t>
      </w:r>
      <w:r w:rsidR="00402B9B" w:rsidRPr="00665657">
        <w:rPr>
          <w:b/>
        </w:rPr>
        <w:t>eurkundenden Notar abzustimmen.</w:t>
      </w:r>
    </w:p>
    <w:p w:rsidR="00402B9B" w:rsidRDefault="00402B9B" w:rsidP="00402B9B"/>
    <w:p w:rsidR="00402B9B" w:rsidRDefault="00402B9B" w:rsidP="00402B9B">
      <w:r>
        <w:t>Ansprechpartner:</w:t>
      </w:r>
    </w:p>
    <w:p w:rsidR="00402B9B" w:rsidRDefault="00402B9B" w:rsidP="00402B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tblGrid>
      <w:tr w:rsidR="00402B9B" w:rsidTr="00402B9B">
        <w:tc>
          <w:tcPr>
            <w:tcW w:w="4606" w:type="dxa"/>
            <w:tcBorders>
              <w:top w:val="single" w:sz="4" w:space="0" w:color="auto"/>
              <w:left w:val="single" w:sz="4" w:space="0" w:color="auto"/>
              <w:bottom w:val="single" w:sz="4" w:space="0" w:color="auto"/>
              <w:right w:val="single" w:sz="4" w:space="0" w:color="auto"/>
            </w:tcBorders>
            <w:hideMark/>
          </w:tcPr>
          <w:p w:rsidR="00402B9B" w:rsidRDefault="00402B9B">
            <w:pPr>
              <w:autoSpaceDE w:val="0"/>
              <w:autoSpaceDN w:val="0"/>
              <w:adjustRightInd w:val="0"/>
              <w:rPr>
                <w:rFonts w:cs="Arial"/>
                <w:szCs w:val="22"/>
                <w:lang w:eastAsia="en-US"/>
              </w:rPr>
            </w:pPr>
            <w:r>
              <w:rPr>
                <w:rFonts w:cs="Arial"/>
                <w:szCs w:val="22"/>
              </w:rPr>
              <w:t>Industrie und Handelskammer zu Leipzig</w:t>
            </w:r>
          </w:p>
          <w:p w:rsidR="00402B9B" w:rsidRDefault="00402B9B">
            <w:pPr>
              <w:autoSpaceDE w:val="0"/>
              <w:autoSpaceDN w:val="0"/>
              <w:adjustRightInd w:val="0"/>
              <w:rPr>
                <w:rFonts w:cs="Arial"/>
                <w:szCs w:val="22"/>
              </w:rPr>
            </w:pPr>
            <w:r>
              <w:rPr>
                <w:rFonts w:cs="Arial"/>
                <w:szCs w:val="22"/>
              </w:rPr>
              <w:t>Goerdelerring 5 | 04109 Leipzig</w:t>
            </w:r>
          </w:p>
          <w:p w:rsidR="00402B9B" w:rsidRDefault="00402B9B">
            <w:pPr>
              <w:autoSpaceDE w:val="0"/>
              <w:autoSpaceDN w:val="0"/>
              <w:adjustRightInd w:val="0"/>
              <w:rPr>
                <w:rFonts w:cs="Arial"/>
                <w:szCs w:val="22"/>
              </w:rPr>
            </w:pPr>
            <w:r>
              <w:rPr>
                <w:rFonts w:cs="Arial"/>
                <w:szCs w:val="22"/>
              </w:rPr>
              <w:t>Geschäftsbereich Grundsatzfragen</w:t>
            </w:r>
          </w:p>
          <w:p w:rsidR="00402B9B" w:rsidRDefault="00402B9B">
            <w:pPr>
              <w:autoSpaceDE w:val="0"/>
              <w:autoSpaceDN w:val="0"/>
              <w:adjustRightInd w:val="0"/>
              <w:rPr>
                <w:rFonts w:cs="Arial"/>
                <w:szCs w:val="22"/>
              </w:rPr>
            </w:pPr>
            <w:r>
              <w:rPr>
                <w:rFonts w:cs="Arial"/>
                <w:szCs w:val="22"/>
              </w:rPr>
              <w:t>Abteilung Finanzwesen</w:t>
            </w:r>
          </w:p>
          <w:p w:rsidR="00402B9B" w:rsidRDefault="00402B9B">
            <w:pPr>
              <w:autoSpaceDE w:val="0"/>
              <w:autoSpaceDN w:val="0"/>
              <w:adjustRightInd w:val="0"/>
              <w:rPr>
                <w:rFonts w:cs="Arial"/>
                <w:bCs/>
                <w:szCs w:val="22"/>
              </w:rPr>
            </w:pPr>
            <w:r>
              <w:rPr>
                <w:rFonts w:cs="Arial"/>
                <w:bCs/>
                <w:szCs w:val="22"/>
              </w:rPr>
              <w:t>Nadja Engel</w:t>
            </w:r>
          </w:p>
          <w:p w:rsidR="00402B9B" w:rsidRDefault="00402B9B">
            <w:pPr>
              <w:autoSpaceDE w:val="0"/>
              <w:autoSpaceDN w:val="0"/>
              <w:adjustRightInd w:val="0"/>
              <w:rPr>
                <w:rFonts w:cs="Arial"/>
                <w:szCs w:val="22"/>
                <w:lang w:val="it-IT"/>
              </w:rPr>
            </w:pPr>
            <w:r>
              <w:rPr>
                <w:rFonts w:cs="Arial"/>
                <w:szCs w:val="22"/>
                <w:lang w:val="it-IT"/>
              </w:rPr>
              <w:t>Telefon 0341 1267-1415</w:t>
            </w:r>
          </w:p>
          <w:p w:rsidR="00402B9B" w:rsidRDefault="00402B9B">
            <w:pPr>
              <w:autoSpaceDE w:val="0"/>
              <w:autoSpaceDN w:val="0"/>
              <w:adjustRightInd w:val="0"/>
              <w:rPr>
                <w:rFonts w:cs="Arial"/>
                <w:szCs w:val="22"/>
                <w:lang w:val="it-IT"/>
              </w:rPr>
            </w:pPr>
            <w:r>
              <w:rPr>
                <w:rFonts w:cs="Arial"/>
                <w:szCs w:val="22"/>
                <w:lang w:val="it-IT"/>
              </w:rPr>
              <w:t>Telefax 0341 1267-1422</w:t>
            </w:r>
          </w:p>
          <w:p w:rsidR="00402B9B" w:rsidRDefault="00402B9B">
            <w:pPr>
              <w:rPr>
                <w:rFonts w:cs="Arial"/>
                <w:szCs w:val="22"/>
                <w:lang w:val="it-IT" w:eastAsia="en-US"/>
              </w:rPr>
            </w:pPr>
            <w:r>
              <w:rPr>
                <w:rFonts w:cs="Arial"/>
                <w:szCs w:val="22"/>
                <w:lang w:val="it-IT"/>
              </w:rPr>
              <w:t xml:space="preserve">E-Mail </w:t>
            </w:r>
            <w:hyperlink r:id="rId5" w:history="1">
              <w:r>
                <w:rPr>
                  <w:rStyle w:val="Hyperlink"/>
                  <w:rFonts w:cs="Arial"/>
                  <w:szCs w:val="22"/>
                  <w:lang w:val="it-IT"/>
                </w:rPr>
                <w:t>engel@leipzig.ihk.de</w:t>
              </w:r>
            </w:hyperlink>
          </w:p>
        </w:tc>
      </w:tr>
    </w:tbl>
    <w:p w:rsidR="00402B9B" w:rsidRDefault="00402B9B" w:rsidP="00402B9B">
      <w:pPr>
        <w:rPr>
          <w:lang w:val="it-IT" w:eastAsia="en-US"/>
        </w:rPr>
      </w:pPr>
    </w:p>
    <w:p w:rsidR="00402B9B" w:rsidRPr="00402B9B" w:rsidRDefault="00402B9B" w:rsidP="00402B9B">
      <w:pPr>
        <w:rPr>
          <w:lang w:val="it-IT"/>
        </w:rPr>
      </w:pPr>
    </w:p>
    <w:sectPr w:rsidR="00402B9B" w:rsidRPr="00402B9B" w:rsidSect="006F7E33">
      <w:pgSz w:w="11907" w:h="16840" w:code="9"/>
      <w:pgMar w:top="1194" w:right="1417" w:bottom="1701" w:left="1418" w:header="720" w:footer="720" w:gutter="0"/>
      <w:paperSrc w:first="7" w:other="7"/>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79DF"/>
    <w:multiLevelType w:val="multilevel"/>
    <w:tmpl w:val="74D2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16A1E"/>
    <w:multiLevelType w:val="multilevel"/>
    <w:tmpl w:val="7DA8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F9"/>
    <w:rsid w:val="0000196E"/>
    <w:rsid w:val="0000307D"/>
    <w:rsid w:val="00003A61"/>
    <w:rsid w:val="00011A04"/>
    <w:rsid w:val="00016D0A"/>
    <w:rsid w:val="00021C61"/>
    <w:rsid w:val="00024740"/>
    <w:rsid w:val="00026C6B"/>
    <w:rsid w:val="000275E9"/>
    <w:rsid w:val="00027D7A"/>
    <w:rsid w:val="000315E4"/>
    <w:rsid w:val="0003230B"/>
    <w:rsid w:val="000337DA"/>
    <w:rsid w:val="0003468D"/>
    <w:rsid w:val="00035775"/>
    <w:rsid w:val="0003602E"/>
    <w:rsid w:val="00040C4A"/>
    <w:rsid w:val="00051E20"/>
    <w:rsid w:val="0005245E"/>
    <w:rsid w:val="00054299"/>
    <w:rsid w:val="00057A64"/>
    <w:rsid w:val="00061093"/>
    <w:rsid w:val="00063848"/>
    <w:rsid w:val="000641C2"/>
    <w:rsid w:val="00065E65"/>
    <w:rsid w:val="0007140B"/>
    <w:rsid w:val="00073791"/>
    <w:rsid w:val="00075C66"/>
    <w:rsid w:val="00084E73"/>
    <w:rsid w:val="00087582"/>
    <w:rsid w:val="00090953"/>
    <w:rsid w:val="00096936"/>
    <w:rsid w:val="000A20FA"/>
    <w:rsid w:val="000A2B88"/>
    <w:rsid w:val="000B438B"/>
    <w:rsid w:val="000C2117"/>
    <w:rsid w:val="000C57E1"/>
    <w:rsid w:val="000D1431"/>
    <w:rsid w:val="000D2104"/>
    <w:rsid w:val="000D7ABF"/>
    <w:rsid w:val="000E036E"/>
    <w:rsid w:val="000E0F1F"/>
    <w:rsid w:val="000E18A9"/>
    <w:rsid w:val="000E25BC"/>
    <w:rsid w:val="000E4E15"/>
    <w:rsid w:val="000F0E3B"/>
    <w:rsid w:val="000F1B24"/>
    <w:rsid w:val="000F32F5"/>
    <w:rsid w:val="000F4CC3"/>
    <w:rsid w:val="000F5741"/>
    <w:rsid w:val="000F666F"/>
    <w:rsid w:val="000F7D46"/>
    <w:rsid w:val="00101BC7"/>
    <w:rsid w:val="00112F87"/>
    <w:rsid w:val="00120BDE"/>
    <w:rsid w:val="001249A6"/>
    <w:rsid w:val="00126330"/>
    <w:rsid w:val="001312CC"/>
    <w:rsid w:val="00136B96"/>
    <w:rsid w:val="00140273"/>
    <w:rsid w:val="0014091C"/>
    <w:rsid w:val="00143056"/>
    <w:rsid w:val="0014305D"/>
    <w:rsid w:val="001432A2"/>
    <w:rsid w:val="0014380C"/>
    <w:rsid w:val="00146745"/>
    <w:rsid w:val="00152D29"/>
    <w:rsid w:val="00155347"/>
    <w:rsid w:val="00163512"/>
    <w:rsid w:val="0016361E"/>
    <w:rsid w:val="001644CA"/>
    <w:rsid w:val="00166495"/>
    <w:rsid w:val="0017212B"/>
    <w:rsid w:val="00173046"/>
    <w:rsid w:val="00174618"/>
    <w:rsid w:val="00175CB3"/>
    <w:rsid w:val="001827EC"/>
    <w:rsid w:val="00185DAF"/>
    <w:rsid w:val="00186C6C"/>
    <w:rsid w:val="0018712C"/>
    <w:rsid w:val="0019157E"/>
    <w:rsid w:val="00196278"/>
    <w:rsid w:val="00196464"/>
    <w:rsid w:val="00196AAB"/>
    <w:rsid w:val="00197AFD"/>
    <w:rsid w:val="001A1BED"/>
    <w:rsid w:val="001A3663"/>
    <w:rsid w:val="001A556D"/>
    <w:rsid w:val="001A796E"/>
    <w:rsid w:val="001B3BA3"/>
    <w:rsid w:val="001B66A7"/>
    <w:rsid w:val="001B6C93"/>
    <w:rsid w:val="001B7CA5"/>
    <w:rsid w:val="001C29D3"/>
    <w:rsid w:val="001C4363"/>
    <w:rsid w:val="001D2BCB"/>
    <w:rsid w:val="001D5A60"/>
    <w:rsid w:val="001E1E46"/>
    <w:rsid w:val="001E5917"/>
    <w:rsid w:val="001F25CE"/>
    <w:rsid w:val="001F6FD6"/>
    <w:rsid w:val="00203B6C"/>
    <w:rsid w:val="002059A7"/>
    <w:rsid w:val="00207C25"/>
    <w:rsid w:val="002105FE"/>
    <w:rsid w:val="00214FA4"/>
    <w:rsid w:val="0021665A"/>
    <w:rsid w:val="00221BB8"/>
    <w:rsid w:val="00223C50"/>
    <w:rsid w:val="002301A2"/>
    <w:rsid w:val="00236A8F"/>
    <w:rsid w:val="002428B6"/>
    <w:rsid w:val="00242E79"/>
    <w:rsid w:val="00243EC5"/>
    <w:rsid w:val="002457D4"/>
    <w:rsid w:val="0024723E"/>
    <w:rsid w:val="00247CBB"/>
    <w:rsid w:val="00250EAA"/>
    <w:rsid w:val="002521EC"/>
    <w:rsid w:val="00253871"/>
    <w:rsid w:val="0025463B"/>
    <w:rsid w:val="00260E25"/>
    <w:rsid w:val="0026228D"/>
    <w:rsid w:val="00262FD7"/>
    <w:rsid w:val="00266744"/>
    <w:rsid w:val="0027280E"/>
    <w:rsid w:val="00275894"/>
    <w:rsid w:val="00276C78"/>
    <w:rsid w:val="00280C34"/>
    <w:rsid w:val="00281267"/>
    <w:rsid w:val="00282E8C"/>
    <w:rsid w:val="00282F9F"/>
    <w:rsid w:val="00283D7D"/>
    <w:rsid w:val="00285197"/>
    <w:rsid w:val="00285550"/>
    <w:rsid w:val="00285850"/>
    <w:rsid w:val="00286F5B"/>
    <w:rsid w:val="00291DF7"/>
    <w:rsid w:val="002A231D"/>
    <w:rsid w:val="002A5183"/>
    <w:rsid w:val="002A5EA7"/>
    <w:rsid w:val="002A6B87"/>
    <w:rsid w:val="002A7493"/>
    <w:rsid w:val="002B0437"/>
    <w:rsid w:val="002B0CEC"/>
    <w:rsid w:val="002B1C88"/>
    <w:rsid w:val="002B202F"/>
    <w:rsid w:val="002B2CD6"/>
    <w:rsid w:val="002B409E"/>
    <w:rsid w:val="002B4A47"/>
    <w:rsid w:val="002B5CF0"/>
    <w:rsid w:val="002B7CAF"/>
    <w:rsid w:val="002C015B"/>
    <w:rsid w:val="002C063E"/>
    <w:rsid w:val="002D2F06"/>
    <w:rsid w:val="002D3F07"/>
    <w:rsid w:val="002D6C0B"/>
    <w:rsid w:val="002E1F82"/>
    <w:rsid w:val="002F064D"/>
    <w:rsid w:val="002F3507"/>
    <w:rsid w:val="002F5409"/>
    <w:rsid w:val="002F7FB5"/>
    <w:rsid w:val="003033B0"/>
    <w:rsid w:val="00303BE6"/>
    <w:rsid w:val="0030654C"/>
    <w:rsid w:val="003067D4"/>
    <w:rsid w:val="00306AA0"/>
    <w:rsid w:val="00310622"/>
    <w:rsid w:val="0031168E"/>
    <w:rsid w:val="00317E40"/>
    <w:rsid w:val="00320046"/>
    <w:rsid w:val="00320419"/>
    <w:rsid w:val="00322EC1"/>
    <w:rsid w:val="00322F7D"/>
    <w:rsid w:val="00327F5C"/>
    <w:rsid w:val="00330EFC"/>
    <w:rsid w:val="003326AF"/>
    <w:rsid w:val="0033306A"/>
    <w:rsid w:val="003331F9"/>
    <w:rsid w:val="003344F3"/>
    <w:rsid w:val="00335868"/>
    <w:rsid w:val="00341168"/>
    <w:rsid w:val="00342056"/>
    <w:rsid w:val="00353F3E"/>
    <w:rsid w:val="00353FDE"/>
    <w:rsid w:val="003552B7"/>
    <w:rsid w:val="00361D84"/>
    <w:rsid w:val="0036454D"/>
    <w:rsid w:val="00371B69"/>
    <w:rsid w:val="00374503"/>
    <w:rsid w:val="0037473B"/>
    <w:rsid w:val="003748A5"/>
    <w:rsid w:val="00383353"/>
    <w:rsid w:val="003841B4"/>
    <w:rsid w:val="00385AF6"/>
    <w:rsid w:val="0038602B"/>
    <w:rsid w:val="00386BB6"/>
    <w:rsid w:val="0038764D"/>
    <w:rsid w:val="003878DF"/>
    <w:rsid w:val="00387F2C"/>
    <w:rsid w:val="003901E1"/>
    <w:rsid w:val="00392235"/>
    <w:rsid w:val="0039244D"/>
    <w:rsid w:val="00396FAF"/>
    <w:rsid w:val="003A37C8"/>
    <w:rsid w:val="003B355A"/>
    <w:rsid w:val="003B4CBD"/>
    <w:rsid w:val="003B61E2"/>
    <w:rsid w:val="003C1E77"/>
    <w:rsid w:val="003C2818"/>
    <w:rsid w:val="003C3C3B"/>
    <w:rsid w:val="003D04BC"/>
    <w:rsid w:val="003D08EE"/>
    <w:rsid w:val="003D2BC8"/>
    <w:rsid w:val="003D3999"/>
    <w:rsid w:val="003E05F4"/>
    <w:rsid w:val="003E07D9"/>
    <w:rsid w:val="003E3345"/>
    <w:rsid w:val="003F260E"/>
    <w:rsid w:val="004009E3"/>
    <w:rsid w:val="00401631"/>
    <w:rsid w:val="00402B9B"/>
    <w:rsid w:val="004037BE"/>
    <w:rsid w:val="0040387D"/>
    <w:rsid w:val="00405895"/>
    <w:rsid w:val="00405E6F"/>
    <w:rsid w:val="0040705B"/>
    <w:rsid w:val="00413138"/>
    <w:rsid w:val="00420DE6"/>
    <w:rsid w:val="00422630"/>
    <w:rsid w:val="00426D65"/>
    <w:rsid w:val="00426E76"/>
    <w:rsid w:val="00427E49"/>
    <w:rsid w:val="004302F4"/>
    <w:rsid w:val="00431F67"/>
    <w:rsid w:val="00432C91"/>
    <w:rsid w:val="00432F10"/>
    <w:rsid w:val="00435F99"/>
    <w:rsid w:val="00437FE8"/>
    <w:rsid w:val="00444B54"/>
    <w:rsid w:val="00445B85"/>
    <w:rsid w:val="00445BFF"/>
    <w:rsid w:val="0045332D"/>
    <w:rsid w:val="00455E16"/>
    <w:rsid w:val="00464B6F"/>
    <w:rsid w:val="00470D6C"/>
    <w:rsid w:val="0047241D"/>
    <w:rsid w:val="004724D3"/>
    <w:rsid w:val="004771FA"/>
    <w:rsid w:val="00485C23"/>
    <w:rsid w:val="00487222"/>
    <w:rsid w:val="004914F3"/>
    <w:rsid w:val="0049363D"/>
    <w:rsid w:val="00496DAE"/>
    <w:rsid w:val="00497891"/>
    <w:rsid w:val="004A04B2"/>
    <w:rsid w:val="004A0772"/>
    <w:rsid w:val="004A29DA"/>
    <w:rsid w:val="004A3B2F"/>
    <w:rsid w:val="004A5EC8"/>
    <w:rsid w:val="004B08C8"/>
    <w:rsid w:val="004B278E"/>
    <w:rsid w:val="004B3180"/>
    <w:rsid w:val="004B6113"/>
    <w:rsid w:val="004C33B8"/>
    <w:rsid w:val="004C4342"/>
    <w:rsid w:val="004D4F0B"/>
    <w:rsid w:val="004E0799"/>
    <w:rsid w:val="004E1306"/>
    <w:rsid w:val="004F2327"/>
    <w:rsid w:val="004F29D1"/>
    <w:rsid w:val="004F4561"/>
    <w:rsid w:val="004F5CC1"/>
    <w:rsid w:val="005033FA"/>
    <w:rsid w:val="00503EDD"/>
    <w:rsid w:val="00504D0D"/>
    <w:rsid w:val="00505AA2"/>
    <w:rsid w:val="005063B8"/>
    <w:rsid w:val="00507AC7"/>
    <w:rsid w:val="0051224B"/>
    <w:rsid w:val="00512DE6"/>
    <w:rsid w:val="00513615"/>
    <w:rsid w:val="00520E4B"/>
    <w:rsid w:val="00524037"/>
    <w:rsid w:val="00524A52"/>
    <w:rsid w:val="005255DE"/>
    <w:rsid w:val="0053443B"/>
    <w:rsid w:val="005379E1"/>
    <w:rsid w:val="00537A86"/>
    <w:rsid w:val="00540BC8"/>
    <w:rsid w:val="00540E56"/>
    <w:rsid w:val="00542C06"/>
    <w:rsid w:val="00554594"/>
    <w:rsid w:val="00557C31"/>
    <w:rsid w:val="00566793"/>
    <w:rsid w:val="00570721"/>
    <w:rsid w:val="00576D0D"/>
    <w:rsid w:val="005770B8"/>
    <w:rsid w:val="00577648"/>
    <w:rsid w:val="00577FF3"/>
    <w:rsid w:val="00583BB2"/>
    <w:rsid w:val="00583F5D"/>
    <w:rsid w:val="0058448A"/>
    <w:rsid w:val="00586A95"/>
    <w:rsid w:val="00587309"/>
    <w:rsid w:val="005900E5"/>
    <w:rsid w:val="005901E4"/>
    <w:rsid w:val="005916FA"/>
    <w:rsid w:val="005924B8"/>
    <w:rsid w:val="00593808"/>
    <w:rsid w:val="0059668D"/>
    <w:rsid w:val="005A11B8"/>
    <w:rsid w:val="005A1632"/>
    <w:rsid w:val="005A2EAB"/>
    <w:rsid w:val="005A512D"/>
    <w:rsid w:val="005A7490"/>
    <w:rsid w:val="005A757C"/>
    <w:rsid w:val="005B3535"/>
    <w:rsid w:val="005B420A"/>
    <w:rsid w:val="005B42A0"/>
    <w:rsid w:val="005B4A7F"/>
    <w:rsid w:val="005B502E"/>
    <w:rsid w:val="005B64E1"/>
    <w:rsid w:val="005C0B38"/>
    <w:rsid w:val="005C262A"/>
    <w:rsid w:val="005C4E72"/>
    <w:rsid w:val="005C6FFE"/>
    <w:rsid w:val="005D1504"/>
    <w:rsid w:val="005D17D0"/>
    <w:rsid w:val="005D17F2"/>
    <w:rsid w:val="005D200E"/>
    <w:rsid w:val="005D22FF"/>
    <w:rsid w:val="005D4CF3"/>
    <w:rsid w:val="005D5485"/>
    <w:rsid w:val="005D6C01"/>
    <w:rsid w:val="005D799A"/>
    <w:rsid w:val="005E1246"/>
    <w:rsid w:val="005E1853"/>
    <w:rsid w:val="005E255E"/>
    <w:rsid w:val="005E25E6"/>
    <w:rsid w:val="005E2D40"/>
    <w:rsid w:val="005E44DC"/>
    <w:rsid w:val="005E5AB2"/>
    <w:rsid w:val="005F0C3E"/>
    <w:rsid w:val="005F37A5"/>
    <w:rsid w:val="00601287"/>
    <w:rsid w:val="006028E4"/>
    <w:rsid w:val="00607CDB"/>
    <w:rsid w:val="0061138D"/>
    <w:rsid w:val="0061216A"/>
    <w:rsid w:val="00614C2B"/>
    <w:rsid w:val="00615CC2"/>
    <w:rsid w:val="00622D92"/>
    <w:rsid w:val="00625967"/>
    <w:rsid w:val="006264E2"/>
    <w:rsid w:val="006264FD"/>
    <w:rsid w:val="006304EB"/>
    <w:rsid w:val="00631B72"/>
    <w:rsid w:val="00633310"/>
    <w:rsid w:val="006348B4"/>
    <w:rsid w:val="006434EE"/>
    <w:rsid w:val="00645423"/>
    <w:rsid w:val="006517D8"/>
    <w:rsid w:val="00652544"/>
    <w:rsid w:val="006543AB"/>
    <w:rsid w:val="00663442"/>
    <w:rsid w:val="00665657"/>
    <w:rsid w:val="00671E9C"/>
    <w:rsid w:val="00672041"/>
    <w:rsid w:val="0067324C"/>
    <w:rsid w:val="00673A85"/>
    <w:rsid w:val="00675467"/>
    <w:rsid w:val="00680008"/>
    <w:rsid w:val="00681926"/>
    <w:rsid w:val="00683DD8"/>
    <w:rsid w:val="0068603E"/>
    <w:rsid w:val="0069132B"/>
    <w:rsid w:val="00691E5F"/>
    <w:rsid w:val="00692C42"/>
    <w:rsid w:val="00693BF4"/>
    <w:rsid w:val="006964A6"/>
    <w:rsid w:val="0069734D"/>
    <w:rsid w:val="00697FD3"/>
    <w:rsid w:val="006A0D33"/>
    <w:rsid w:val="006A572E"/>
    <w:rsid w:val="006A6619"/>
    <w:rsid w:val="006B1560"/>
    <w:rsid w:val="006B2D19"/>
    <w:rsid w:val="006B58DA"/>
    <w:rsid w:val="006B6E94"/>
    <w:rsid w:val="006C0CE4"/>
    <w:rsid w:val="006C3409"/>
    <w:rsid w:val="006C5BF9"/>
    <w:rsid w:val="006C5F8E"/>
    <w:rsid w:val="006D015F"/>
    <w:rsid w:val="006D0EC1"/>
    <w:rsid w:val="006D648F"/>
    <w:rsid w:val="006D6F17"/>
    <w:rsid w:val="006D7AF3"/>
    <w:rsid w:val="006E1C86"/>
    <w:rsid w:val="006F2506"/>
    <w:rsid w:val="006F3E4D"/>
    <w:rsid w:val="006F7E33"/>
    <w:rsid w:val="00703E36"/>
    <w:rsid w:val="0070468D"/>
    <w:rsid w:val="00707849"/>
    <w:rsid w:val="007100AD"/>
    <w:rsid w:val="00711C71"/>
    <w:rsid w:val="00714882"/>
    <w:rsid w:val="00715F48"/>
    <w:rsid w:val="007166A5"/>
    <w:rsid w:val="00717EF7"/>
    <w:rsid w:val="00722E5A"/>
    <w:rsid w:val="0072731B"/>
    <w:rsid w:val="0073315D"/>
    <w:rsid w:val="00742CD9"/>
    <w:rsid w:val="00743CBA"/>
    <w:rsid w:val="00744A62"/>
    <w:rsid w:val="0074500C"/>
    <w:rsid w:val="0074518B"/>
    <w:rsid w:val="00751061"/>
    <w:rsid w:val="00752F61"/>
    <w:rsid w:val="007530F6"/>
    <w:rsid w:val="00753E43"/>
    <w:rsid w:val="00760A98"/>
    <w:rsid w:val="00761C76"/>
    <w:rsid w:val="007649F4"/>
    <w:rsid w:val="00766DC5"/>
    <w:rsid w:val="00766FC5"/>
    <w:rsid w:val="00767715"/>
    <w:rsid w:val="00771CDF"/>
    <w:rsid w:val="00771CF1"/>
    <w:rsid w:val="00780AF9"/>
    <w:rsid w:val="00785B01"/>
    <w:rsid w:val="007905D3"/>
    <w:rsid w:val="0079377E"/>
    <w:rsid w:val="00794F07"/>
    <w:rsid w:val="00795FF9"/>
    <w:rsid w:val="00796E08"/>
    <w:rsid w:val="007A5AF2"/>
    <w:rsid w:val="007A7748"/>
    <w:rsid w:val="007B7719"/>
    <w:rsid w:val="007C0D45"/>
    <w:rsid w:val="007C4E21"/>
    <w:rsid w:val="007C6B17"/>
    <w:rsid w:val="007C71D9"/>
    <w:rsid w:val="007D1927"/>
    <w:rsid w:val="007D3739"/>
    <w:rsid w:val="007D45BB"/>
    <w:rsid w:val="007D658E"/>
    <w:rsid w:val="007D75EF"/>
    <w:rsid w:val="007E08B5"/>
    <w:rsid w:val="007E10CD"/>
    <w:rsid w:val="007E13A3"/>
    <w:rsid w:val="007E2006"/>
    <w:rsid w:val="007E25E3"/>
    <w:rsid w:val="007E477C"/>
    <w:rsid w:val="007F16B8"/>
    <w:rsid w:val="007F18A1"/>
    <w:rsid w:val="007F4459"/>
    <w:rsid w:val="007F4B93"/>
    <w:rsid w:val="007F5BF9"/>
    <w:rsid w:val="00800B5E"/>
    <w:rsid w:val="0080447A"/>
    <w:rsid w:val="008057F5"/>
    <w:rsid w:val="00810BEC"/>
    <w:rsid w:val="00811C38"/>
    <w:rsid w:val="00812C5E"/>
    <w:rsid w:val="00812D02"/>
    <w:rsid w:val="00816591"/>
    <w:rsid w:val="00823197"/>
    <w:rsid w:val="008241DE"/>
    <w:rsid w:val="0083115A"/>
    <w:rsid w:val="00832CCD"/>
    <w:rsid w:val="00840DB7"/>
    <w:rsid w:val="0084256B"/>
    <w:rsid w:val="00845EBB"/>
    <w:rsid w:val="008465AE"/>
    <w:rsid w:val="008520D1"/>
    <w:rsid w:val="00853B64"/>
    <w:rsid w:val="00856F31"/>
    <w:rsid w:val="00862049"/>
    <w:rsid w:val="00864E07"/>
    <w:rsid w:val="008651C4"/>
    <w:rsid w:val="0087180C"/>
    <w:rsid w:val="00871C3C"/>
    <w:rsid w:val="008739E0"/>
    <w:rsid w:val="00880A8F"/>
    <w:rsid w:val="00880BDF"/>
    <w:rsid w:val="008817D1"/>
    <w:rsid w:val="00881B50"/>
    <w:rsid w:val="008831C2"/>
    <w:rsid w:val="008834CF"/>
    <w:rsid w:val="00885E96"/>
    <w:rsid w:val="0088625F"/>
    <w:rsid w:val="008874B4"/>
    <w:rsid w:val="00890B0A"/>
    <w:rsid w:val="00890ECA"/>
    <w:rsid w:val="0089201D"/>
    <w:rsid w:val="0089274D"/>
    <w:rsid w:val="0089383F"/>
    <w:rsid w:val="00895E90"/>
    <w:rsid w:val="008977E5"/>
    <w:rsid w:val="008A097F"/>
    <w:rsid w:val="008A0B9A"/>
    <w:rsid w:val="008A5C2F"/>
    <w:rsid w:val="008A77D6"/>
    <w:rsid w:val="008B4512"/>
    <w:rsid w:val="008B56D2"/>
    <w:rsid w:val="008B7E82"/>
    <w:rsid w:val="008C00A6"/>
    <w:rsid w:val="008C3CA9"/>
    <w:rsid w:val="008C4421"/>
    <w:rsid w:val="008C5836"/>
    <w:rsid w:val="008C58C2"/>
    <w:rsid w:val="008D1267"/>
    <w:rsid w:val="008D3196"/>
    <w:rsid w:val="008D54FE"/>
    <w:rsid w:val="008D6FA8"/>
    <w:rsid w:val="008D7293"/>
    <w:rsid w:val="008E0D9A"/>
    <w:rsid w:val="008E22EB"/>
    <w:rsid w:val="008E2F39"/>
    <w:rsid w:val="008E5EA9"/>
    <w:rsid w:val="008E6AD9"/>
    <w:rsid w:val="008F5147"/>
    <w:rsid w:val="00900C2B"/>
    <w:rsid w:val="00901416"/>
    <w:rsid w:val="00910C3B"/>
    <w:rsid w:val="00911D89"/>
    <w:rsid w:val="009146F8"/>
    <w:rsid w:val="00915627"/>
    <w:rsid w:val="0092227F"/>
    <w:rsid w:val="00923B1C"/>
    <w:rsid w:val="009246BA"/>
    <w:rsid w:val="00924922"/>
    <w:rsid w:val="009253E9"/>
    <w:rsid w:val="00926946"/>
    <w:rsid w:val="00930F79"/>
    <w:rsid w:val="00931A0E"/>
    <w:rsid w:val="00932966"/>
    <w:rsid w:val="00933018"/>
    <w:rsid w:val="00936E41"/>
    <w:rsid w:val="00937AD2"/>
    <w:rsid w:val="009426F2"/>
    <w:rsid w:val="00943DC4"/>
    <w:rsid w:val="00950CF3"/>
    <w:rsid w:val="00954363"/>
    <w:rsid w:val="00956000"/>
    <w:rsid w:val="00956992"/>
    <w:rsid w:val="00961501"/>
    <w:rsid w:val="0096363E"/>
    <w:rsid w:val="00965A62"/>
    <w:rsid w:val="009662AA"/>
    <w:rsid w:val="00966871"/>
    <w:rsid w:val="009670B3"/>
    <w:rsid w:val="009673DF"/>
    <w:rsid w:val="009738C5"/>
    <w:rsid w:val="00974DEC"/>
    <w:rsid w:val="00977F4A"/>
    <w:rsid w:val="00980982"/>
    <w:rsid w:val="0098498F"/>
    <w:rsid w:val="00986686"/>
    <w:rsid w:val="00986B3B"/>
    <w:rsid w:val="00991CA2"/>
    <w:rsid w:val="009934DA"/>
    <w:rsid w:val="009935DF"/>
    <w:rsid w:val="00993684"/>
    <w:rsid w:val="00994C07"/>
    <w:rsid w:val="009955E3"/>
    <w:rsid w:val="00995F72"/>
    <w:rsid w:val="00997281"/>
    <w:rsid w:val="009A465F"/>
    <w:rsid w:val="009A4D03"/>
    <w:rsid w:val="009A4EBB"/>
    <w:rsid w:val="009A5850"/>
    <w:rsid w:val="009A5B5B"/>
    <w:rsid w:val="009A6050"/>
    <w:rsid w:val="009A797A"/>
    <w:rsid w:val="009B03B6"/>
    <w:rsid w:val="009B1DCA"/>
    <w:rsid w:val="009B2681"/>
    <w:rsid w:val="009B344F"/>
    <w:rsid w:val="009B636E"/>
    <w:rsid w:val="009C09E9"/>
    <w:rsid w:val="009C3E43"/>
    <w:rsid w:val="009C6DB8"/>
    <w:rsid w:val="009D0915"/>
    <w:rsid w:val="009D4A07"/>
    <w:rsid w:val="009D69E0"/>
    <w:rsid w:val="009E3DAD"/>
    <w:rsid w:val="009E5116"/>
    <w:rsid w:val="009E6154"/>
    <w:rsid w:val="009E6C07"/>
    <w:rsid w:val="009E6D61"/>
    <w:rsid w:val="009E708B"/>
    <w:rsid w:val="009F14A7"/>
    <w:rsid w:val="009F2A5A"/>
    <w:rsid w:val="009F451B"/>
    <w:rsid w:val="009F67EB"/>
    <w:rsid w:val="00A00A66"/>
    <w:rsid w:val="00A0118C"/>
    <w:rsid w:val="00A01D23"/>
    <w:rsid w:val="00A03403"/>
    <w:rsid w:val="00A04546"/>
    <w:rsid w:val="00A04E02"/>
    <w:rsid w:val="00A062EB"/>
    <w:rsid w:val="00A0668F"/>
    <w:rsid w:val="00A06E96"/>
    <w:rsid w:val="00A07ACF"/>
    <w:rsid w:val="00A07C18"/>
    <w:rsid w:val="00A12A94"/>
    <w:rsid w:val="00A17CF8"/>
    <w:rsid w:val="00A21980"/>
    <w:rsid w:val="00A244A1"/>
    <w:rsid w:val="00A261FF"/>
    <w:rsid w:val="00A31559"/>
    <w:rsid w:val="00A326A5"/>
    <w:rsid w:val="00A3318F"/>
    <w:rsid w:val="00A36D56"/>
    <w:rsid w:val="00A4048A"/>
    <w:rsid w:val="00A413BE"/>
    <w:rsid w:val="00A42278"/>
    <w:rsid w:val="00A46439"/>
    <w:rsid w:val="00A47DAA"/>
    <w:rsid w:val="00A51AC1"/>
    <w:rsid w:val="00A535E3"/>
    <w:rsid w:val="00A57D26"/>
    <w:rsid w:val="00A60EC2"/>
    <w:rsid w:val="00A617F0"/>
    <w:rsid w:val="00A64A6D"/>
    <w:rsid w:val="00A724CC"/>
    <w:rsid w:val="00A7312A"/>
    <w:rsid w:val="00A73425"/>
    <w:rsid w:val="00A73DA5"/>
    <w:rsid w:val="00A83DF6"/>
    <w:rsid w:val="00A85DED"/>
    <w:rsid w:val="00A85FB9"/>
    <w:rsid w:val="00A876E2"/>
    <w:rsid w:val="00A87AED"/>
    <w:rsid w:val="00A905FA"/>
    <w:rsid w:val="00A91CE4"/>
    <w:rsid w:val="00A92BB8"/>
    <w:rsid w:val="00A9532A"/>
    <w:rsid w:val="00A956E8"/>
    <w:rsid w:val="00A96FD7"/>
    <w:rsid w:val="00A975C8"/>
    <w:rsid w:val="00AA0244"/>
    <w:rsid w:val="00AA0EFE"/>
    <w:rsid w:val="00AA1FED"/>
    <w:rsid w:val="00AA29E5"/>
    <w:rsid w:val="00AA5730"/>
    <w:rsid w:val="00AB7682"/>
    <w:rsid w:val="00AB7B37"/>
    <w:rsid w:val="00AC1971"/>
    <w:rsid w:val="00AD16D1"/>
    <w:rsid w:val="00AD1D6F"/>
    <w:rsid w:val="00AD57E7"/>
    <w:rsid w:val="00AD5A62"/>
    <w:rsid w:val="00AD7B85"/>
    <w:rsid w:val="00AE0434"/>
    <w:rsid w:val="00AE0D11"/>
    <w:rsid w:val="00AE43FF"/>
    <w:rsid w:val="00AE4D14"/>
    <w:rsid w:val="00AE5609"/>
    <w:rsid w:val="00AF1738"/>
    <w:rsid w:val="00AF33C9"/>
    <w:rsid w:val="00AF3490"/>
    <w:rsid w:val="00AF3C32"/>
    <w:rsid w:val="00B054DB"/>
    <w:rsid w:val="00B07316"/>
    <w:rsid w:val="00B11397"/>
    <w:rsid w:val="00B13FE6"/>
    <w:rsid w:val="00B14364"/>
    <w:rsid w:val="00B27C92"/>
    <w:rsid w:val="00B30E27"/>
    <w:rsid w:val="00B315E2"/>
    <w:rsid w:val="00B320F0"/>
    <w:rsid w:val="00B326B7"/>
    <w:rsid w:val="00B3386B"/>
    <w:rsid w:val="00B34DCD"/>
    <w:rsid w:val="00B351E9"/>
    <w:rsid w:val="00B35BF1"/>
    <w:rsid w:val="00B41A18"/>
    <w:rsid w:val="00B420A6"/>
    <w:rsid w:val="00B46EEB"/>
    <w:rsid w:val="00B47C76"/>
    <w:rsid w:val="00B50214"/>
    <w:rsid w:val="00B50282"/>
    <w:rsid w:val="00B51243"/>
    <w:rsid w:val="00B521D0"/>
    <w:rsid w:val="00B5344E"/>
    <w:rsid w:val="00B5572A"/>
    <w:rsid w:val="00B57EC1"/>
    <w:rsid w:val="00B609DF"/>
    <w:rsid w:val="00B66DB6"/>
    <w:rsid w:val="00B66E20"/>
    <w:rsid w:val="00B672C4"/>
    <w:rsid w:val="00B71481"/>
    <w:rsid w:val="00B71C3A"/>
    <w:rsid w:val="00B739AE"/>
    <w:rsid w:val="00B74CEB"/>
    <w:rsid w:val="00B777EF"/>
    <w:rsid w:val="00B80751"/>
    <w:rsid w:val="00B82FCD"/>
    <w:rsid w:val="00B831D3"/>
    <w:rsid w:val="00B86093"/>
    <w:rsid w:val="00B87E22"/>
    <w:rsid w:val="00B93B03"/>
    <w:rsid w:val="00B93BCD"/>
    <w:rsid w:val="00B945CC"/>
    <w:rsid w:val="00B95B9F"/>
    <w:rsid w:val="00B97AA8"/>
    <w:rsid w:val="00B97E41"/>
    <w:rsid w:val="00BA228D"/>
    <w:rsid w:val="00BA3C01"/>
    <w:rsid w:val="00BA443C"/>
    <w:rsid w:val="00BB4AE9"/>
    <w:rsid w:val="00BB574D"/>
    <w:rsid w:val="00BC214E"/>
    <w:rsid w:val="00BD086C"/>
    <w:rsid w:val="00BD428B"/>
    <w:rsid w:val="00BD49F3"/>
    <w:rsid w:val="00BE2248"/>
    <w:rsid w:val="00BE4B7A"/>
    <w:rsid w:val="00BF14DE"/>
    <w:rsid w:val="00BF367D"/>
    <w:rsid w:val="00BF6745"/>
    <w:rsid w:val="00C009D2"/>
    <w:rsid w:val="00C01A0B"/>
    <w:rsid w:val="00C02764"/>
    <w:rsid w:val="00C047FB"/>
    <w:rsid w:val="00C14569"/>
    <w:rsid w:val="00C16BA7"/>
    <w:rsid w:val="00C223E1"/>
    <w:rsid w:val="00C23ED8"/>
    <w:rsid w:val="00C24CF4"/>
    <w:rsid w:val="00C30AFE"/>
    <w:rsid w:val="00C31AC0"/>
    <w:rsid w:val="00C323D0"/>
    <w:rsid w:val="00C36088"/>
    <w:rsid w:val="00C36B00"/>
    <w:rsid w:val="00C4040B"/>
    <w:rsid w:val="00C42982"/>
    <w:rsid w:val="00C434B5"/>
    <w:rsid w:val="00C4567F"/>
    <w:rsid w:val="00C45774"/>
    <w:rsid w:val="00C469D8"/>
    <w:rsid w:val="00C51703"/>
    <w:rsid w:val="00C51EA2"/>
    <w:rsid w:val="00C60770"/>
    <w:rsid w:val="00C6122E"/>
    <w:rsid w:val="00C61ECD"/>
    <w:rsid w:val="00C64ADF"/>
    <w:rsid w:val="00C77D8B"/>
    <w:rsid w:val="00C80665"/>
    <w:rsid w:val="00C80B5B"/>
    <w:rsid w:val="00C80EC0"/>
    <w:rsid w:val="00C81774"/>
    <w:rsid w:val="00C838FD"/>
    <w:rsid w:val="00C8765F"/>
    <w:rsid w:val="00C9232C"/>
    <w:rsid w:val="00C95A1E"/>
    <w:rsid w:val="00C96EDB"/>
    <w:rsid w:val="00CA19EB"/>
    <w:rsid w:val="00CA4EF9"/>
    <w:rsid w:val="00CA6141"/>
    <w:rsid w:val="00CA6F7E"/>
    <w:rsid w:val="00CB186D"/>
    <w:rsid w:val="00CB195C"/>
    <w:rsid w:val="00CB4059"/>
    <w:rsid w:val="00CC17B6"/>
    <w:rsid w:val="00CC2736"/>
    <w:rsid w:val="00CC5067"/>
    <w:rsid w:val="00CC6CB6"/>
    <w:rsid w:val="00CC729E"/>
    <w:rsid w:val="00CD0CEC"/>
    <w:rsid w:val="00CD1CA8"/>
    <w:rsid w:val="00CD251E"/>
    <w:rsid w:val="00CD29DA"/>
    <w:rsid w:val="00CD404C"/>
    <w:rsid w:val="00CD6CD1"/>
    <w:rsid w:val="00CE0615"/>
    <w:rsid w:val="00CE0682"/>
    <w:rsid w:val="00CE0D89"/>
    <w:rsid w:val="00CE555D"/>
    <w:rsid w:val="00CE5D92"/>
    <w:rsid w:val="00CF02EC"/>
    <w:rsid w:val="00CF18FC"/>
    <w:rsid w:val="00CF2F31"/>
    <w:rsid w:val="00CF43EE"/>
    <w:rsid w:val="00CF58E1"/>
    <w:rsid w:val="00CF5A97"/>
    <w:rsid w:val="00D0120A"/>
    <w:rsid w:val="00D0158C"/>
    <w:rsid w:val="00D02178"/>
    <w:rsid w:val="00D10870"/>
    <w:rsid w:val="00D14611"/>
    <w:rsid w:val="00D14E64"/>
    <w:rsid w:val="00D157C2"/>
    <w:rsid w:val="00D1585C"/>
    <w:rsid w:val="00D15886"/>
    <w:rsid w:val="00D1603E"/>
    <w:rsid w:val="00D16683"/>
    <w:rsid w:val="00D16739"/>
    <w:rsid w:val="00D22603"/>
    <w:rsid w:val="00D23476"/>
    <w:rsid w:val="00D269B4"/>
    <w:rsid w:val="00D32BEE"/>
    <w:rsid w:val="00D3319B"/>
    <w:rsid w:val="00D3513B"/>
    <w:rsid w:val="00D3663A"/>
    <w:rsid w:val="00D36C80"/>
    <w:rsid w:val="00D41366"/>
    <w:rsid w:val="00D449CC"/>
    <w:rsid w:val="00D44BAA"/>
    <w:rsid w:val="00D4789F"/>
    <w:rsid w:val="00D520EA"/>
    <w:rsid w:val="00D605BF"/>
    <w:rsid w:val="00D72842"/>
    <w:rsid w:val="00D76B48"/>
    <w:rsid w:val="00D812DD"/>
    <w:rsid w:val="00D863D9"/>
    <w:rsid w:val="00D9203F"/>
    <w:rsid w:val="00D9242B"/>
    <w:rsid w:val="00D960C2"/>
    <w:rsid w:val="00D9732F"/>
    <w:rsid w:val="00DA301B"/>
    <w:rsid w:val="00DA6BDF"/>
    <w:rsid w:val="00DB3276"/>
    <w:rsid w:val="00DB52AE"/>
    <w:rsid w:val="00DB6A67"/>
    <w:rsid w:val="00DB7F93"/>
    <w:rsid w:val="00DC4BA7"/>
    <w:rsid w:val="00DC4C03"/>
    <w:rsid w:val="00DC623F"/>
    <w:rsid w:val="00DC7DDE"/>
    <w:rsid w:val="00DD085E"/>
    <w:rsid w:val="00DD1BA4"/>
    <w:rsid w:val="00DD2EDE"/>
    <w:rsid w:val="00DD7883"/>
    <w:rsid w:val="00DE0291"/>
    <w:rsid w:val="00DE3DD7"/>
    <w:rsid w:val="00DE7F00"/>
    <w:rsid w:val="00DF2997"/>
    <w:rsid w:val="00DF5F82"/>
    <w:rsid w:val="00E00B76"/>
    <w:rsid w:val="00E0488B"/>
    <w:rsid w:val="00E14A0C"/>
    <w:rsid w:val="00E14F68"/>
    <w:rsid w:val="00E179D0"/>
    <w:rsid w:val="00E20FF7"/>
    <w:rsid w:val="00E212A1"/>
    <w:rsid w:val="00E2267D"/>
    <w:rsid w:val="00E2382B"/>
    <w:rsid w:val="00E25047"/>
    <w:rsid w:val="00E26233"/>
    <w:rsid w:val="00E26A00"/>
    <w:rsid w:val="00E32C2D"/>
    <w:rsid w:val="00E367A8"/>
    <w:rsid w:val="00E42B6C"/>
    <w:rsid w:val="00E435DD"/>
    <w:rsid w:val="00E462A4"/>
    <w:rsid w:val="00E56365"/>
    <w:rsid w:val="00E6583C"/>
    <w:rsid w:val="00E66126"/>
    <w:rsid w:val="00E67205"/>
    <w:rsid w:val="00E7516A"/>
    <w:rsid w:val="00E766D2"/>
    <w:rsid w:val="00E76B63"/>
    <w:rsid w:val="00E77846"/>
    <w:rsid w:val="00E81457"/>
    <w:rsid w:val="00E82926"/>
    <w:rsid w:val="00E831DE"/>
    <w:rsid w:val="00E83447"/>
    <w:rsid w:val="00E87927"/>
    <w:rsid w:val="00E8795F"/>
    <w:rsid w:val="00E9007A"/>
    <w:rsid w:val="00E926FB"/>
    <w:rsid w:val="00E94371"/>
    <w:rsid w:val="00E97D6F"/>
    <w:rsid w:val="00EA2908"/>
    <w:rsid w:val="00EA2ECA"/>
    <w:rsid w:val="00EA3A2F"/>
    <w:rsid w:val="00EA413E"/>
    <w:rsid w:val="00EA5C4F"/>
    <w:rsid w:val="00EB260D"/>
    <w:rsid w:val="00EB2A65"/>
    <w:rsid w:val="00EB4156"/>
    <w:rsid w:val="00EC02E9"/>
    <w:rsid w:val="00EC3DC5"/>
    <w:rsid w:val="00EC6932"/>
    <w:rsid w:val="00EC6F4F"/>
    <w:rsid w:val="00EC73D7"/>
    <w:rsid w:val="00ED0587"/>
    <w:rsid w:val="00ED0791"/>
    <w:rsid w:val="00ED24D3"/>
    <w:rsid w:val="00ED3AC3"/>
    <w:rsid w:val="00ED44CF"/>
    <w:rsid w:val="00ED7339"/>
    <w:rsid w:val="00ED79B4"/>
    <w:rsid w:val="00EE2ADE"/>
    <w:rsid w:val="00EE5218"/>
    <w:rsid w:val="00EE6634"/>
    <w:rsid w:val="00EE6BF6"/>
    <w:rsid w:val="00EF3F19"/>
    <w:rsid w:val="00EF5F29"/>
    <w:rsid w:val="00F004C7"/>
    <w:rsid w:val="00F00778"/>
    <w:rsid w:val="00F033AA"/>
    <w:rsid w:val="00F10F68"/>
    <w:rsid w:val="00F1470D"/>
    <w:rsid w:val="00F1534F"/>
    <w:rsid w:val="00F2496D"/>
    <w:rsid w:val="00F27AA5"/>
    <w:rsid w:val="00F301AB"/>
    <w:rsid w:val="00F32D09"/>
    <w:rsid w:val="00F32DF2"/>
    <w:rsid w:val="00F337BA"/>
    <w:rsid w:val="00F34335"/>
    <w:rsid w:val="00F353A9"/>
    <w:rsid w:val="00F370EE"/>
    <w:rsid w:val="00F4183B"/>
    <w:rsid w:val="00F41883"/>
    <w:rsid w:val="00F4379E"/>
    <w:rsid w:val="00F54F7D"/>
    <w:rsid w:val="00F551BB"/>
    <w:rsid w:val="00F55276"/>
    <w:rsid w:val="00F618A3"/>
    <w:rsid w:val="00F64A2B"/>
    <w:rsid w:val="00F701AA"/>
    <w:rsid w:val="00F7036D"/>
    <w:rsid w:val="00F713F4"/>
    <w:rsid w:val="00F72FC4"/>
    <w:rsid w:val="00F73955"/>
    <w:rsid w:val="00F80654"/>
    <w:rsid w:val="00F80ECE"/>
    <w:rsid w:val="00F824DE"/>
    <w:rsid w:val="00F85E48"/>
    <w:rsid w:val="00F86690"/>
    <w:rsid w:val="00F90B52"/>
    <w:rsid w:val="00F94609"/>
    <w:rsid w:val="00F94999"/>
    <w:rsid w:val="00F96518"/>
    <w:rsid w:val="00FA3154"/>
    <w:rsid w:val="00FA4A08"/>
    <w:rsid w:val="00FA4DC0"/>
    <w:rsid w:val="00FA72DB"/>
    <w:rsid w:val="00FA7E34"/>
    <w:rsid w:val="00FB0C1D"/>
    <w:rsid w:val="00FB3A2F"/>
    <w:rsid w:val="00FB593B"/>
    <w:rsid w:val="00FB7342"/>
    <w:rsid w:val="00FB7949"/>
    <w:rsid w:val="00FC0E35"/>
    <w:rsid w:val="00FC429E"/>
    <w:rsid w:val="00FC639F"/>
    <w:rsid w:val="00FD3690"/>
    <w:rsid w:val="00FE1EE8"/>
    <w:rsid w:val="00FE1F4C"/>
    <w:rsid w:val="00FE79A7"/>
    <w:rsid w:val="00FF1B4C"/>
    <w:rsid w:val="00FF4CC4"/>
    <w:rsid w:val="00FF54F9"/>
    <w:rsid w:val="00FF6F45"/>
    <w:rsid w:val="00FF7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B9FE15-C13D-4025-81BB-5759E44E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zh-CN"/>
    </w:rPr>
  </w:style>
  <w:style w:type="paragraph" w:styleId="berschrift4">
    <w:name w:val="heading 4"/>
    <w:basedOn w:val="Standard"/>
    <w:qFormat/>
    <w:rsid w:val="003331F9"/>
    <w:pPr>
      <w:outlineLvl w:val="3"/>
    </w:pPr>
    <w:rPr>
      <w:rFonts w:cs="Arial"/>
      <w:b/>
      <w:bCs/>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eitenfunktionen-text">
    <w:name w:val="seitenfunktionen-text"/>
    <w:basedOn w:val="Standard"/>
    <w:rsid w:val="003331F9"/>
    <w:pPr>
      <w:spacing w:line="288" w:lineRule="auto"/>
      <w:ind w:left="136" w:right="136"/>
    </w:pPr>
    <w:rPr>
      <w:rFonts w:ascii="Times New Roman" w:hAnsi="Times New Roman"/>
      <w:color w:val="003366"/>
      <w:sz w:val="17"/>
      <w:szCs w:val="17"/>
    </w:rPr>
  </w:style>
  <w:style w:type="paragraph" w:styleId="StandardWeb">
    <w:name w:val="Normal (Web)"/>
    <w:basedOn w:val="Standard"/>
    <w:rsid w:val="003331F9"/>
    <w:pPr>
      <w:spacing w:before="100" w:beforeAutospacing="1" w:after="100" w:afterAutospacing="1"/>
    </w:pPr>
    <w:rPr>
      <w:rFonts w:ascii="Times New Roman" w:hAnsi="Times New Roman"/>
      <w:sz w:val="24"/>
      <w:szCs w:val="24"/>
    </w:rPr>
  </w:style>
  <w:style w:type="character" w:styleId="Fett">
    <w:name w:val="Strong"/>
    <w:qFormat/>
    <w:rsid w:val="003331F9"/>
    <w:rPr>
      <w:b/>
      <w:bCs/>
    </w:rPr>
  </w:style>
  <w:style w:type="paragraph" w:styleId="Sprechblasentext">
    <w:name w:val="Balloon Text"/>
    <w:basedOn w:val="Standard"/>
    <w:semiHidden/>
    <w:rsid w:val="006F7E33"/>
    <w:rPr>
      <w:rFonts w:ascii="Tahoma" w:hAnsi="Tahoma" w:cs="Tahoma"/>
      <w:sz w:val="16"/>
      <w:szCs w:val="16"/>
    </w:rPr>
  </w:style>
  <w:style w:type="character" w:styleId="Hyperlink">
    <w:name w:val="Hyperlink"/>
    <w:unhideWhenUsed/>
    <w:rsid w:val="00402B9B"/>
    <w:rPr>
      <w:strike w:val="0"/>
      <w:dstrike w:val="0"/>
      <w:color w:val="B0030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9869">
      <w:bodyDiv w:val="1"/>
      <w:marLeft w:val="0"/>
      <w:marRight w:val="0"/>
      <w:marTop w:val="0"/>
      <w:marBottom w:val="0"/>
      <w:divBdr>
        <w:top w:val="none" w:sz="0" w:space="0" w:color="auto"/>
        <w:left w:val="none" w:sz="0" w:space="0" w:color="auto"/>
        <w:bottom w:val="none" w:sz="0" w:space="0" w:color="auto"/>
        <w:right w:val="none" w:sz="0" w:space="0" w:color="auto"/>
      </w:divBdr>
      <w:divsChild>
        <w:div w:id="738985804">
          <w:marLeft w:val="0"/>
          <w:marRight w:val="0"/>
          <w:marTop w:val="0"/>
          <w:marBottom w:val="0"/>
          <w:divBdr>
            <w:top w:val="none" w:sz="0" w:space="0" w:color="auto"/>
            <w:left w:val="none" w:sz="0" w:space="0" w:color="auto"/>
            <w:bottom w:val="none" w:sz="0" w:space="0" w:color="auto"/>
            <w:right w:val="none" w:sz="0" w:space="0" w:color="auto"/>
          </w:divBdr>
          <w:divsChild>
            <w:div w:id="1288392577">
              <w:marLeft w:val="0"/>
              <w:marRight w:val="0"/>
              <w:marTop w:val="0"/>
              <w:marBottom w:val="0"/>
              <w:divBdr>
                <w:top w:val="none" w:sz="0" w:space="0" w:color="auto"/>
                <w:left w:val="none" w:sz="0" w:space="0" w:color="auto"/>
                <w:bottom w:val="none" w:sz="0" w:space="0" w:color="auto"/>
                <w:right w:val="none" w:sz="0" w:space="0" w:color="auto"/>
              </w:divBdr>
            </w:div>
            <w:div w:id="19144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el@leipzig.ihk.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6789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Mustervertrag einer Offenen Handelsgesellschaft (OHG)</vt:lpstr>
    </vt:vector>
  </TitlesOfParts>
  <Company>IHK Leipzig</Company>
  <LinksUpToDate>false</LinksUpToDate>
  <CharactersWithSpaces>7851</CharactersWithSpaces>
  <SharedDoc>false</SharedDoc>
  <HLinks>
    <vt:vector size="6" baseType="variant">
      <vt:variant>
        <vt:i4>7471125</vt:i4>
      </vt:variant>
      <vt:variant>
        <vt:i4>0</vt:i4>
      </vt:variant>
      <vt:variant>
        <vt:i4>0</vt:i4>
      </vt:variant>
      <vt:variant>
        <vt:i4>5</vt:i4>
      </vt:variant>
      <vt:variant>
        <vt:lpwstr>mailto:engel@leipzig.ihk.de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einer Offenen Handelsgesellschaft (OHG)</dc:title>
  <dc:subject/>
  <dc:creator>Administrator</dc:creator>
  <cp:keywords/>
  <cp:lastModifiedBy>Jens Schleuniger</cp:lastModifiedBy>
  <cp:revision>2</cp:revision>
  <cp:lastPrinted>2007-11-22T10:14:00Z</cp:lastPrinted>
  <dcterms:created xsi:type="dcterms:W3CDTF">2017-11-14T08:59:00Z</dcterms:created>
  <dcterms:modified xsi:type="dcterms:W3CDTF">2017-11-14T08:59:00Z</dcterms:modified>
</cp:coreProperties>
</file>